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DB1" w:rsidRPr="00D107FA" w:rsidRDefault="00453D8B" w:rsidP="00426806">
      <w:pPr>
        <w:tabs>
          <w:tab w:val="left" w:pos="720"/>
        </w:tabs>
      </w:pPr>
      <w:r w:rsidRPr="00D107FA">
        <w:t xml:space="preserve">Running Head: COGNITIVE ABILITY AND VICTIMIZATION </w:t>
      </w:r>
    </w:p>
    <w:p w:rsidR="00733DB1" w:rsidRPr="00D107FA" w:rsidRDefault="00733DB1" w:rsidP="00674EF3">
      <w:pPr>
        <w:jc w:val="center"/>
      </w:pPr>
    </w:p>
    <w:p w:rsidR="00733DB1" w:rsidRPr="00D107FA" w:rsidRDefault="00733DB1" w:rsidP="00453D8B"/>
    <w:p w:rsidR="00950C92" w:rsidRPr="00D107FA" w:rsidRDefault="006E6D8C" w:rsidP="00F47C08">
      <w:pPr>
        <w:tabs>
          <w:tab w:val="left" w:pos="720"/>
        </w:tabs>
        <w:spacing w:line="480" w:lineRule="auto"/>
        <w:jc w:val="center"/>
      </w:pPr>
      <w:r w:rsidRPr="00D107FA">
        <w:t xml:space="preserve">Get Smarty Pants: Cognitive </w:t>
      </w:r>
      <w:r w:rsidR="00BA4594" w:rsidRPr="00D107FA">
        <w:t>Ability,</w:t>
      </w:r>
      <w:r w:rsidR="00123364" w:rsidRPr="00D107FA">
        <w:t xml:space="preserve"> Personality, and </w:t>
      </w:r>
      <w:r w:rsidR="00BA4594" w:rsidRPr="00D107FA">
        <w:t>Victimization</w:t>
      </w:r>
    </w:p>
    <w:p w:rsidR="00D57471" w:rsidRDefault="00D57471" w:rsidP="00E530AB">
      <w:pPr>
        <w:spacing w:line="480" w:lineRule="auto"/>
        <w:rPr>
          <w:rFonts w:hint="eastAsia"/>
        </w:rPr>
      </w:pPr>
    </w:p>
    <w:p w:rsidR="009F234B" w:rsidRPr="00D107FA" w:rsidRDefault="009F234B" w:rsidP="00E530AB">
      <w:pPr>
        <w:spacing w:line="480" w:lineRule="auto"/>
      </w:pPr>
    </w:p>
    <w:p w:rsidR="009F234B" w:rsidRDefault="009F234B" w:rsidP="009F234B">
      <w:pPr>
        <w:jc w:val="center"/>
        <w:rPr>
          <w:rFonts w:hint="eastAsia"/>
          <w:b/>
        </w:rPr>
      </w:pPr>
      <w:r w:rsidRPr="00743ABB">
        <w:rPr>
          <w:rFonts w:hint="eastAsia"/>
          <w:b/>
        </w:rPr>
        <w:t>Eugene Kim</w:t>
      </w:r>
    </w:p>
    <w:p w:rsidR="009F234B" w:rsidRDefault="009F234B" w:rsidP="009F234B">
      <w:pPr>
        <w:jc w:val="center"/>
        <w:rPr>
          <w:rFonts w:hint="eastAsia"/>
        </w:rPr>
      </w:pPr>
      <w:r>
        <w:rPr>
          <w:rFonts w:hint="eastAsia"/>
        </w:rPr>
        <w:t>Carlson School of Management</w:t>
      </w:r>
    </w:p>
    <w:p w:rsidR="009F234B" w:rsidRPr="009F234B" w:rsidRDefault="009F234B" w:rsidP="009F234B">
      <w:pPr>
        <w:jc w:val="center"/>
        <w:rPr>
          <w:rFonts w:hint="eastAsia"/>
        </w:rPr>
      </w:pPr>
      <w:r w:rsidRPr="00CC224B">
        <w:rPr>
          <w:rFonts w:hint="eastAsia"/>
        </w:rPr>
        <w:t>University of Minnesota</w:t>
      </w:r>
    </w:p>
    <w:p w:rsidR="009F234B" w:rsidRPr="00CC224B" w:rsidRDefault="009F234B" w:rsidP="009F234B">
      <w:pPr>
        <w:jc w:val="center"/>
        <w:rPr>
          <w:rFonts w:hint="eastAsia"/>
        </w:rPr>
      </w:pPr>
      <w:r w:rsidRPr="00CC224B">
        <w:rPr>
          <w:rFonts w:hint="eastAsia"/>
        </w:rPr>
        <w:t>612-626-9942</w:t>
      </w:r>
    </w:p>
    <w:p w:rsidR="009F234B" w:rsidRPr="00CC224B" w:rsidRDefault="009F234B" w:rsidP="009F234B">
      <w:pPr>
        <w:jc w:val="center"/>
        <w:rPr>
          <w:rFonts w:hint="eastAsia"/>
        </w:rPr>
      </w:pPr>
      <w:r w:rsidRPr="00CC224B">
        <w:t>K</w:t>
      </w:r>
      <w:r w:rsidRPr="00CC224B">
        <w:rPr>
          <w:rFonts w:hint="eastAsia"/>
        </w:rPr>
        <w:t>imx0897@umn.edu</w:t>
      </w:r>
    </w:p>
    <w:p w:rsidR="009F234B" w:rsidRPr="00CC224B" w:rsidRDefault="009F234B" w:rsidP="009F234B">
      <w:pPr>
        <w:jc w:val="center"/>
        <w:rPr>
          <w:rFonts w:hint="eastAsia"/>
        </w:rPr>
      </w:pPr>
    </w:p>
    <w:p w:rsidR="009F234B" w:rsidRPr="00CC224B" w:rsidRDefault="009F234B" w:rsidP="009F234B">
      <w:pPr>
        <w:jc w:val="center"/>
        <w:rPr>
          <w:rFonts w:hint="eastAsia"/>
        </w:rPr>
      </w:pPr>
    </w:p>
    <w:p w:rsidR="009F234B" w:rsidRPr="00743ABB" w:rsidRDefault="009F234B" w:rsidP="009F234B">
      <w:pPr>
        <w:jc w:val="center"/>
        <w:rPr>
          <w:rFonts w:hint="eastAsia"/>
          <w:b/>
        </w:rPr>
      </w:pPr>
      <w:r w:rsidRPr="00743ABB">
        <w:rPr>
          <w:rFonts w:hint="eastAsia"/>
          <w:b/>
        </w:rPr>
        <w:t>Theresa M. Glomb</w:t>
      </w:r>
    </w:p>
    <w:p w:rsidR="00E13B5C" w:rsidRDefault="00E13B5C" w:rsidP="009F234B">
      <w:pPr>
        <w:jc w:val="center"/>
        <w:rPr>
          <w:rFonts w:hint="eastAsia"/>
        </w:rPr>
      </w:pPr>
      <w:r>
        <w:rPr>
          <w:rFonts w:hint="eastAsia"/>
        </w:rPr>
        <w:t>Carlson School of Management</w:t>
      </w:r>
    </w:p>
    <w:p w:rsidR="009F234B" w:rsidRPr="00CC224B" w:rsidRDefault="009F234B" w:rsidP="009F234B">
      <w:pPr>
        <w:jc w:val="center"/>
        <w:rPr>
          <w:rFonts w:hint="eastAsia"/>
        </w:rPr>
      </w:pPr>
      <w:r w:rsidRPr="00CC224B">
        <w:rPr>
          <w:rFonts w:hint="eastAsia"/>
        </w:rPr>
        <w:t>University of Minnesota</w:t>
      </w:r>
    </w:p>
    <w:p w:rsidR="009F234B" w:rsidRDefault="009F234B" w:rsidP="005A6A94">
      <w:pPr>
        <w:rPr>
          <w:rFonts w:hint="eastAsia"/>
        </w:rPr>
      </w:pPr>
    </w:p>
    <w:p w:rsidR="009F234B" w:rsidRDefault="009F234B" w:rsidP="005A6A94">
      <w:pPr>
        <w:rPr>
          <w:rFonts w:hint="eastAsia"/>
        </w:rPr>
      </w:pPr>
    </w:p>
    <w:p w:rsidR="009F234B" w:rsidRDefault="009F234B" w:rsidP="005A6A94">
      <w:pPr>
        <w:rPr>
          <w:rFonts w:hint="eastAsia"/>
        </w:rPr>
      </w:pPr>
    </w:p>
    <w:p w:rsidR="009F234B" w:rsidRDefault="009F234B" w:rsidP="005A6A94">
      <w:pPr>
        <w:rPr>
          <w:rFonts w:hint="eastAsia"/>
        </w:rPr>
      </w:pPr>
    </w:p>
    <w:p w:rsidR="009F234B" w:rsidRDefault="009F234B" w:rsidP="005A6A94">
      <w:pPr>
        <w:rPr>
          <w:rFonts w:hint="eastAsia"/>
        </w:rPr>
      </w:pPr>
    </w:p>
    <w:p w:rsidR="009F234B" w:rsidRDefault="009F234B" w:rsidP="009F234B">
      <w:pPr>
        <w:rPr>
          <w:rFonts w:hint="eastAsia"/>
        </w:rPr>
      </w:pPr>
    </w:p>
    <w:p w:rsidR="009F234B" w:rsidRDefault="009F234B" w:rsidP="009F234B">
      <w:pPr>
        <w:rPr>
          <w:rFonts w:hint="eastAsia"/>
        </w:rPr>
      </w:pPr>
    </w:p>
    <w:p w:rsidR="009F234B" w:rsidRDefault="009F234B" w:rsidP="009F234B">
      <w:pPr>
        <w:rPr>
          <w:rFonts w:hint="eastAsia"/>
        </w:rPr>
      </w:pPr>
    </w:p>
    <w:p w:rsidR="009F234B" w:rsidRDefault="009F234B" w:rsidP="009F234B">
      <w:pPr>
        <w:rPr>
          <w:rFonts w:hint="eastAsia"/>
        </w:rPr>
      </w:pPr>
    </w:p>
    <w:p w:rsidR="009F234B" w:rsidRDefault="009F234B" w:rsidP="009F234B">
      <w:pPr>
        <w:rPr>
          <w:rFonts w:hint="eastAsia"/>
        </w:rPr>
      </w:pPr>
    </w:p>
    <w:p w:rsidR="009F234B" w:rsidRDefault="009F234B" w:rsidP="009F234B">
      <w:pPr>
        <w:rPr>
          <w:rFonts w:hint="eastAsia"/>
        </w:rPr>
      </w:pPr>
    </w:p>
    <w:p w:rsidR="009F234B" w:rsidRDefault="009F234B" w:rsidP="009F234B">
      <w:pPr>
        <w:rPr>
          <w:rFonts w:hint="eastAsia"/>
        </w:rPr>
      </w:pPr>
    </w:p>
    <w:p w:rsidR="009F234B" w:rsidRDefault="009F234B" w:rsidP="009F234B">
      <w:pPr>
        <w:rPr>
          <w:rFonts w:hint="eastAsia"/>
        </w:rPr>
      </w:pPr>
    </w:p>
    <w:p w:rsidR="009F234B" w:rsidRDefault="009F234B" w:rsidP="009F234B">
      <w:pPr>
        <w:rPr>
          <w:rFonts w:hint="eastAsia"/>
        </w:rPr>
      </w:pPr>
    </w:p>
    <w:p w:rsidR="009F234B" w:rsidRDefault="009F234B" w:rsidP="009F234B">
      <w:pPr>
        <w:rPr>
          <w:rFonts w:hint="eastAsia"/>
        </w:rPr>
      </w:pPr>
    </w:p>
    <w:p w:rsidR="009F234B" w:rsidRDefault="009F234B" w:rsidP="009F234B">
      <w:pPr>
        <w:rPr>
          <w:rFonts w:hint="eastAsia"/>
        </w:rPr>
      </w:pPr>
    </w:p>
    <w:p w:rsidR="009F234B" w:rsidRDefault="009F234B" w:rsidP="009F234B">
      <w:pPr>
        <w:rPr>
          <w:rFonts w:hint="eastAsia"/>
        </w:rPr>
      </w:pPr>
    </w:p>
    <w:p w:rsidR="009F234B" w:rsidRDefault="009F234B" w:rsidP="009F234B">
      <w:pPr>
        <w:rPr>
          <w:rFonts w:hint="eastAsia"/>
        </w:rPr>
      </w:pPr>
    </w:p>
    <w:p w:rsidR="009F234B" w:rsidRDefault="009F234B" w:rsidP="009F234B">
      <w:pPr>
        <w:rPr>
          <w:rFonts w:hint="eastAsia"/>
        </w:rPr>
      </w:pPr>
    </w:p>
    <w:p w:rsidR="009F234B" w:rsidRDefault="009F234B" w:rsidP="009F234B">
      <w:pPr>
        <w:rPr>
          <w:rFonts w:hint="eastAsia"/>
        </w:rPr>
      </w:pPr>
    </w:p>
    <w:p w:rsidR="009F234B" w:rsidRDefault="009F234B" w:rsidP="009F234B">
      <w:pPr>
        <w:rPr>
          <w:rFonts w:hint="eastAsia"/>
        </w:rPr>
      </w:pPr>
    </w:p>
    <w:p w:rsidR="009F234B" w:rsidRDefault="009F234B" w:rsidP="009F234B">
      <w:pPr>
        <w:rPr>
          <w:rFonts w:hint="eastAsia"/>
        </w:rPr>
      </w:pPr>
    </w:p>
    <w:p w:rsidR="009F234B" w:rsidRPr="009F234B" w:rsidRDefault="009F234B" w:rsidP="00E80CA7">
      <w:pPr>
        <w:jc w:val="center"/>
        <w:rPr>
          <w:i/>
        </w:rPr>
      </w:pPr>
      <w:r w:rsidRPr="009F234B">
        <w:rPr>
          <w:i/>
        </w:rPr>
        <w:t xml:space="preserve">Under </w:t>
      </w:r>
      <w:r w:rsidR="005511DC">
        <w:rPr>
          <w:rFonts w:hint="eastAsia"/>
          <w:i/>
        </w:rPr>
        <w:t>3</w:t>
      </w:r>
      <w:r w:rsidR="005511DC" w:rsidRPr="005511DC">
        <w:rPr>
          <w:rFonts w:hint="eastAsia"/>
          <w:i/>
          <w:vertAlign w:val="superscript"/>
        </w:rPr>
        <w:t>rd</w:t>
      </w:r>
      <w:r w:rsidR="005511DC">
        <w:rPr>
          <w:rFonts w:hint="eastAsia"/>
          <w:i/>
        </w:rPr>
        <w:t xml:space="preserve"> </w:t>
      </w:r>
      <w:r w:rsidRPr="009F234B">
        <w:rPr>
          <w:i/>
        </w:rPr>
        <w:t>review at Journal of Applied Psychology</w:t>
      </w:r>
    </w:p>
    <w:p w:rsidR="00770CCC" w:rsidRPr="00D107FA" w:rsidRDefault="005A6A94" w:rsidP="004669F7">
      <w:pPr>
        <w:jc w:val="center"/>
      </w:pPr>
      <w:r w:rsidRPr="00D107FA">
        <w:br w:type="page"/>
      </w:r>
      <w:r w:rsidR="00980E80" w:rsidRPr="00D107FA">
        <w:lastRenderedPageBreak/>
        <w:t>Get Smarty Pants: Cognitive Ability,</w:t>
      </w:r>
      <w:r w:rsidR="00A86667" w:rsidRPr="00D107FA">
        <w:t xml:space="preserve"> Personality, and Victimization</w:t>
      </w:r>
    </w:p>
    <w:p w:rsidR="004669F7" w:rsidRDefault="004669F7" w:rsidP="00770CCC">
      <w:pPr>
        <w:jc w:val="center"/>
        <w:rPr>
          <w:rFonts w:hint="eastAsia"/>
        </w:rPr>
      </w:pPr>
    </w:p>
    <w:p w:rsidR="00A06782" w:rsidRPr="00D107FA" w:rsidRDefault="006E6D8C" w:rsidP="00770CCC">
      <w:pPr>
        <w:jc w:val="center"/>
        <w:rPr>
          <w:rFonts w:hint="eastAsia"/>
        </w:rPr>
      </w:pPr>
      <w:r w:rsidRPr="00D107FA">
        <w:t>Abstract</w:t>
      </w:r>
    </w:p>
    <w:p w:rsidR="00770CCC" w:rsidRPr="00D107FA" w:rsidRDefault="00770CCC" w:rsidP="002F53E0"/>
    <w:p w:rsidR="00F426D2" w:rsidRPr="00D107FA" w:rsidRDefault="00A74C77" w:rsidP="000F3FB2">
      <w:pPr>
        <w:tabs>
          <w:tab w:val="left" w:pos="720"/>
        </w:tabs>
        <w:spacing w:line="480" w:lineRule="auto"/>
      </w:pPr>
      <w:r w:rsidRPr="00D107FA">
        <w:t xml:space="preserve">Drawing on </w:t>
      </w:r>
      <w:r w:rsidR="0051005A" w:rsidRPr="00D107FA">
        <w:t xml:space="preserve">the </w:t>
      </w:r>
      <w:r w:rsidRPr="00D107FA">
        <w:t>victim precipitation model, t</w:t>
      </w:r>
      <w:r w:rsidR="00363171" w:rsidRPr="00D107FA">
        <w:t xml:space="preserve">his study provides </w:t>
      </w:r>
      <w:r w:rsidR="00BA4594" w:rsidRPr="00D107FA">
        <w:t>an</w:t>
      </w:r>
      <w:r w:rsidR="00363171" w:rsidRPr="00D107FA">
        <w:t xml:space="preserve"> </w:t>
      </w:r>
      <w:r w:rsidR="001A6C3B" w:rsidRPr="00D107FA">
        <w:t xml:space="preserve">empirical </w:t>
      </w:r>
      <w:r w:rsidR="00363171" w:rsidRPr="00D107FA">
        <w:t xml:space="preserve">investigation of the </w:t>
      </w:r>
      <w:r w:rsidR="001A6C3B" w:rsidRPr="00D107FA">
        <w:t>relationship</w:t>
      </w:r>
      <w:r w:rsidR="00363171" w:rsidRPr="00D107FA">
        <w:t xml:space="preserve"> </w:t>
      </w:r>
      <w:r w:rsidR="00322360">
        <w:t xml:space="preserve">between </w:t>
      </w:r>
      <w:r w:rsidR="00322360" w:rsidRPr="00D107FA">
        <w:t>cognitive ability</w:t>
      </w:r>
      <w:r w:rsidR="00322360">
        <w:t xml:space="preserve"> and </w:t>
      </w:r>
      <w:r w:rsidR="00322360" w:rsidRPr="00D107FA">
        <w:t xml:space="preserve">victimization </w:t>
      </w:r>
      <w:r w:rsidR="00363171" w:rsidRPr="00D107FA">
        <w:t xml:space="preserve">at work. </w:t>
      </w:r>
      <w:r w:rsidR="00BA4594" w:rsidRPr="00D107FA">
        <w:t>W</w:t>
      </w:r>
      <w:r w:rsidR="006E6D8C" w:rsidRPr="00D107FA">
        <w:t xml:space="preserve">e </w:t>
      </w:r>
      <w:r w:rsidR="00BA4594" w:rsidRPr="00D107FA">
        <w:t xml:space="preserve">propose </w:t>
      </w:r>
      <w:r w:rsidR="006E6D8C" w:rsidRPr="00D107FA">
        <w:t xml:space="preserve">that people high </w:t>
      </w:r>
      <w:r w:rsidR="00322360">
        <w:t xml:space="preserve">in </w:t>
      </w:r>
      <w:r w:rsidR="006E6D8C" w:rsidRPr="00D107FA">
        <w:t>cognitive ability are more prone to</w:t>
      </w:r>
      <w:r w:rsidR="003061B2" w:rsidRPr="00D107FA">
        <w:t xml:space="preserve"> </w:t>
      </w:r>
      <w:r w:rsidR="002203BE" w:rsidRPr="00D107FA">
        <w:t>victimization.</w:t>
      </w:r>
      <w:r w:rsidR="006E6D8C" w:rsidRPr="00D107FA">
        <w:t xml:space="preserve"> </w:t>
      </w:r>
      <w:r w:rsidR="00D069BD" w:rsidRPr="00D107FA">
        <w:t xml:space="preserve">This study also </w:t>
      </w:r>
      <w:r w:rsidR="00BA4594" w:rsidRPr="00D107FA">
        <w:t>examines the</w:t>
      </w:r>
      <w:r w:rsidR="00D069BD" w:rsidRPr="00D107FA">
        <w:t xml:space="preserve"> </w:t>
      </w:r>
      <w:r w:rsidR="004663CF" w:rsidRPr="00D107FA">
        <w:t xml:space="preserve">direct and </w:t>
      </w:r>
      <w:r w:rsidR="006E6D8C" w:rsidRPr="00D107FA">
        <w:t xml:space="preserve">moderating effects </w:t>
      </w:r>
      <w:r w:rsidR="00BA4594" w:rsidRPr="00D107FA">
        <w:t>of</w:t>
      </w:r>
      <w:r w:rsidR="006E6D8C" w:rsidRPr="00D107FA">
        <w:t xml:space="preserve"> victims’ personality traits, specifically </w:t>
      </w:r>
      <w:r w:rsidR="00BA4594" w:rsidRPr="00D107FA">
        <w:t xml:space="preserve">the </w:t>
      </w:r>
      <w:r w:rsidR="006E6D8C" w:rsidRPr="00D107FA">
        <w:t xml:space="preserve">two </w:t>
      </w:r>
      <w:r w:rsidR="000F433E" w:rsidRPr="00D107FA">
        <w:rPr>
          <w:rFonts w:hint="eastAsia"/>
        </w:rPr>
        <w:t>interpersonally-oriented</w:t>
      </w:r>
      <w:r w:rsidR="006E6D8C" w:rsidRPr="00D107FA">
        <w:t xml:space="preserve"> personality dimensions of agency and communion</w:t>
      </w:r>
      <w:r w:rsidR="007708A5" w:rsidRPr="00D107FA">
        <w:t xml:space="preserve">. </w:t>
      </w:r>
      <w:r w:rsidR="00CA6378" w:rsidRPr="00D107FA">
        <w:t>R</w:t>
      </w:r>
      <w:r w:rsidR="006E6D8C" w:rsidRPr="00D107FA">
        <w:t xml:space="preserve">esults support the direct </w:t>
      </w:r>
      <w:r w:rsidR="00363171" w:rsidRPr="00D107FA">
        <w:t xml:space="preserve">positive </w:t>
      </w:r>
      <w:r w:rsidR="00BA4594" w:rsidRPr="00D107FA">
        <w:t>relationship</w:t>
      </w:r>
      <w:r w:rsidR="006E6D8C" w:rsidRPr="00D107FA">
        <w:t xml:space="preserve"> of cognitive ability</w:t>
      </w:r>
      <w:r w:rsidR="004663CF" w:rsidRPr="00D107FA">
        <w:t xml:space="preserve"> </w:t>
      </w:r>
      <w:r w:rsidR="00BA4594" w:rsidRPr="00D107FA">
        <w:t>and</w:t>
      </w:r>
      <w:r w:rsidR="006E6D8C" w:rsidRPr="00D107FA">
        <w:t xml:space="preserve"> victimization</w:t>
      </w:r>
      <w:r w:rsidR="00BA4594" w:rsidRPr="00D107FA">
        <w:t xml:space="preserve">. </w:t>
      </w:r>
      <w:r w:rsidR="006E6D8C" w:rsidRPr="00D107FA">
        <w:t xml:space="preserve">The positive relationship between high cognitive ability and victimization is moderated by the victims’ personality traits; </w:t>
      </w:r>
      <w:r w:rsidR="00CA2D59" w:rsidRPr="00D107FA">
        <w:rPr>
          <w:rFonts w:hint="eastAsia"/>
        </w:rPr>
        <w:t xml:space="preserve">agency personality traits </w:t>
      </w:r>
      <w:r w:rsidR="00CA2D59" w:rsidRPr="00D107FA">
        <w:t>strengthen</w:t>
      </w:r>
      <w:r w:rsidR="00CA2D59" w:rsidRPr="00D107FA">
        <w:rPr>
          <w:rFonts w:hint="eastAsia"/>
        </w:rPr>
        <w:t xml:space="preserve"> the relationship of cognitive </w:t>
      </w:r>
      <w:r w:rsidR="00CA2D59" w:rsidRPr="00D107FA">
        <w:t>ability</w:t>
      </w:r>
      <w:r w:rsidR="00CA2D59" w:rsidRPr="00D107FA">
        <w:rPr>
          <w:rFonts w:hint="eastAsia"/>
        </w:rPr>
        <w:t xml:space="preserve"> and victimization,</w:t>
      </w:r>
      <w:r w:rsidR="006E6D8C" w:rsidRPr="00D107FA">
        <w:t xml:space="preserve"> </w:t>
      </w:r>
      <w:r w:rsidR="00072D11" w:rsidRPr="00D107FA">
        <w:t xml:space="preserve">whereas </w:t>
      </w:r>
      <w:r w:rsidR="00CA2D59" w:rsidRPr="00D107FA">
        <w:rPr>
          <w:rFonts w:hint="eastAsia"/>
        </w:rPr>
        <w:t>communion</w:t>
      </w:r>
      <w:r w:rsidR="00CA2D59" w:rsidRPr="00D107FA">
        <w:t xml:space="preserve"> personality traits </w:t>
      </w:r>
      <w:r w:rsidR="00CA2D59" w:rsidRPr="00D107FA">
        <w:rPr>
          <w:rFonts w:hint="eastAsia"/>
        </w:rPr>
        <w:t>weaken</w:t>
      </w:r>
      <w:r w:rsidR="006E6D8C" w:rsidRPr="00D107FA">
        <w:t xml:space="preserve"> this relationship.</w:t>
      </w:r>
    </w:p>
    <w:p w:rsidR="00453D8B" w:rsidRPr="00D107FA" w:rsidRDefault="00DC0B5A" w:rsidP="000F3FB2">
      <w:pPr>
        <w:tabs>
          <w:tab w:val="left" w:pos="720"/>
        </w:tabs>
        <w:spacing w:line="480" w:lineRule="auto"/>
      </w:pPr>
      <w:r w:rsidRPr="00D107FA">
        <w:t>Keywords</w:t>
      </w:r>
      <w:r w:rsidR="00453D8B" w:rsidRPr="00D107FA">
        <w:t>: cognitive ability, victimization</w:t>
      </w:r>
      <w:r w:rsidR="00B14C41" w:rsidRPr="00D107FA">
        <w:t xml:space="preserve">, </w:t>
      </w:r>
      <w:r w:rsidRPr="00D107FA">
        <w:t xml:space="preserve">personality, </w:t>
      </w:r>
      <w:r w:rsidR="00B14C41" w:rsidRPr="00D107FA">
        <w:t>agency, communion.</w:t>
      </w:r>
    </w:p>
    <w:p w:rsidR="006E6D8C" w:rsidRPr="00D107FA" w:rsidRDefault="006E6D8C" w:rsidP="0001530A">
      <w:pPr>
        <w:spacing w:line="480" w:lineRule="auto"/>
      </w:pPr>
    </w:p>
    <w:p w:rsidR="006E6D8C" w:rsidRPr="00D107FA" w:rsidRDefault="006E6D8C" w:rsidP="0001530A">
      <w:pPr>
        <w:spacing w:line="480" w:lineRule="auto"/>
      </w:pPr>
    </w:p>
    <w:p w:rsidR="006E0C73" w:rsidRPr="00D107FA" w:rsidRDefault="006E0C73" w:rsidP="0001530A">
      <w:pPr>
        <w:spacing w:line="480" w:lineRule="auto"/>
      </w:pPr>
    </w:p>
    <w:p w:rsidR="006E0C73" w:rsidRPr="00D107FA" w:rsidRDefault="006E0C73" w:rsidP="0001530A">
      <w:pPr>
        <w:spacing w:line="480" w:lineRule="auto"/>
      </w:pPr>
    </w:p>
    <w:p w:rsidR="006E0C73" w:rsidRPr="00D107FA" w:rsidRDefault="006E0C73" w:rsidP="0001530A">
      <w:pPr>
        <w:spacing w:line="480" w:lineRule="auto"/>
      </w:pPr>
    </w:p>
    <w:p w:rsidR="006E0C73" w:rsidRPr="00D107FA" w:rsidRDefault="006E0C73" w:rsidP="0001530A">
      <w:pPr>
        <w:spacing w:line="480" w:lineRule="auto"/>
      </w:pPr>
    </w:p>
    <w:p w:rsidR="006E0C73" w:rsidRPr="00D107FA" w:rsidRDefault="006E0C73" w:rsidP="0001530A">
      <w:pPr>
        <w:spacing w:line="480" w:lineRule="auto"/>
        <w:rPr>
          <w:rFonts w:hint="eastAsia"/>
        </w:rPr>
      </w:pPr>
    </w:p>
    <w:p w:rsidR="002F53E0" w:rsidRPr="00D107FA" w:rsidRDefault="002F53E0" w:rsidP="0001530A">
      <w:pPr>
        <w:spacing w:line="480" w:lineRule="auto"/>
        <w:rPr>
          <w:rFonts w:hint="eastAsia"/>
        </w:rPr>
      </w:pPr>
    </w:p>
    <w:p w:rsidR="002F53E0" w:rsidRPr="00D107FA" w:rsidRDefault="002F53E0" w:rsidP="0001530A">
      <w:pPr>
        <w:spacing w:line="480" w:lineRule="auto"/>
        <w:rPr>
          <w:rFonts w:hint="eastAsia"/>
        </w:rPr>
      </w:pPr>
    </w:p>
    <w:p w:rsidR="002F53E0" w:rsidRPr="00D107FA" w:rsidRDefault="002F53E0" w:rsidP="0001530A">
      <w:pPr>
        <w:spacing w:line="480" w:lineRule="auto"/>
      </w:pPr>
    </w:p>
    <w:p w:rsidR="0089091E" w:rsidRPr="00D107FA" w:rsidRDefault="0089091E" w:rsidP="004729DC">
      <w:pPr>
        <w:tabs>
          <w:tab w:val="left" w:pos="720"/>
        </w:tabs>
        <w:rPr>
          <w:rFonts w:hint="eastAsia"/>
        </w:rPr>
      </w:pPr>
    </w:p>
    <w:p w:rsidR="006726A2" w:rsidRPr="00D107FA" w:rsidRDefault="006726A2" w:rsidP="004729DC">
      <w:pPr>
        <w:tabs>
          <w:tab w:val="left" w:pos="720"/>
        </w:tabs>
      </w:pPr>
    </w:p>
    <w:p w:rsidR="007650E9" w:rsidRPr="00D107FA" w:rsidRDefault="006E6D8C" w:rsidP="007650E9">
      <w:pPr>
        <w:spacing w:line="480" w:lineRule="auto"/>
        <w:jc w:val="center"/>
      </w:pPr>
      <w:r w:rsidRPr="00D107FA">
        <w:lastRenderedPageBreak/>
        <w:t xml:space="preserve">Get Smarty Pants: </w:t>
      </w:r>
      <w:r w:rsidR="00E000BD" w:rsidRPr="00D107FA">
        <w:t xml:space="preserve">Cognitive Ability, </w:t>
      </w:r>
      <w:r w:rsidR="00123364" w:rsidRPr="00D107FA">
        <w:t xml:space="preserve">Personality, and </w:t>
      </w:r>
      <w:r w:rsidRPr="00D107FA">
        <w:t>Victimization</w:t>
      </w:r>
    </w:p>
    <w:p w:rsidR="00750F1B" w:rsidRPr="00D107FA" w:rsidRDefault="00D831AC" w:rsidP="00750F1B">
      <w:pPr>
        <w:tabs>
          <w:tab w:val="left" w:pos="720"/>
        </w:tabs>
        <w:spacing w:line="480" w:lineRule="auto"/>
      </w:pPr>
      <w:r w:rsidRPr="00D107FA">
        <w:t xml:space="preserve">         </w:t>
      </w:r>
      <w:r w:rsidR="000B2FE7" w:rsidRPr="00D107FA">
        <w:t xml:space="preserve">   </w:t>
      </w:r>
      <w:r w:rsidR="00A92A29" w:rsidRPr="00D107FA">
        <w:t xml:space="preserve">Recently, </w:t>
      </w:r>
      <w:r w:rsidR="00424FB4" w:rsidRPr="00D107FA">
        <w:t>a</w:t>
      </w:r>
      <w:r w:rsidR="00A92A29" w:rsidRPr="00D107FA">
        <w:t xml:space="preserve"> </w:t>
      </w:r>
      <w:r w:rsidR="004344B4" w:rsidRPr="00D107FA">
        <w:t>Seattle Times article described the victimization of Suzuki Ichiro, a high ability baseball player, who achieved 200-hits for eight consecutive years</w:t>
      </w:r>
      <w:r w:rsidR="004663CF" w:rsidRPr="00D107FA">
        <w:t xml:space="preserve"> and was the 2007 All Star Game MVP</w:t>
      </w:r>
      <w:r w:rsidR="009B0C98" w:rsidRPr="00D107FA">
        <w:t xml:space="preserve"> (</w:t>
      </w:r>
      <w:r w:rsidR="00AB6A6F" w:rsidRPr="00D107FA">
        <w:rPr>
          <w:rFonts w:hint="eastAsia"/>
        </w:rPr>
        <w:t xml:space="preserve">see </w:t>
      </w:r>
      <w:r w:rsidR="009B0C98" w:rsidRPr="00D107FA">
        <w:t>Baker, 2008)</w:t>
      </w:r>
      <w:r w:rsidR="004344B4" w:rsidRPr="00D107FA">
        <w:t>. The article</w:t>
      </w:r>
      <w:r w:rsidR="00B5146C" w:rsidRPr="00D107FA">
        <w:t xml:space="preserve"> reported that </w:t>
      </w:r>
      <w:r w:rsidR="00424FB4" w:rsidRPr="00D107FA">
        <w:t xml:space="preserve">his </w:t>
      </w:r>
      <w:r w:rsidR="000B2FE7" w:rsidRPr="00D107FA">
        <w:t xml:space="preserve">teammates from the Seattle Mariners stated they </w:t>
      </w:r>
      <w:r w:rsidR="004344B4" w:rsidRPr="00D107FA">
        <w:t xml:space="preserve">“really dislike him” and wanted to </w:t>
      </w:r>
      <w:r w:rsidR="000B2FE7" w:rsidRPr="00D107FA">
        <w:t>“</w:t>
      </w:r>
      <w:r w:rsidR="004344B4" w:rsidRPr="00D107FA">
        <w:t xml:space="preserve">knock him out” because </w:t>
      </w:r>
      <w:r w:rsidR="00750F1B" w:rsidRPr="00D107FA">
        <w:t xml:space="preserve">this high ability player </w:t>
      </w:r>
      <w:r w:rsidR="000C7173" w:rsidRPr="00D107FA">
        <w:t xml:space="preserve">cares more </w:t>
      </w:r>
      <w:r w:rsidR="00E029FF" w:rsidRPr="00D107FA">
        <w:t>about individual</w:t>
      </w:r>
      <w:r w:rsidR="000C7173" w:rsidRPr="00D107FA">
        <w:t xml:space="preserve"> records</w:t>
      </w:r>
      <w:r w:rsidR="00E029FF" w:rsidRPr="00D107FA">
        <w:t xml:space="preserve"> than</w:t>
      </w:r>
      <w:r w:rsidR="000C7173" w:rsidRPr="00D107FA">
        <w:t xml:space="preserve"> team records</w:t>
      </w:r>
      <w:r w:rsidR="00B5146C" w:rsidRPr="00D107FA">
        <w:t>.</w:t>
      </w:r>
      <w:r w:rsidR="00277403" w:rsidRPr="00D107FA">
        <w:t xml:space="preserve"> </w:t>
      </w:r>
      <w:r w:rsidR="00152C2E" w:rsidRPr="00D107FA">
        <w:t>A</w:t>
      </w:r>
      <w:r w:rsidR="00CC35C8" w:rsidRPr="00D107FA">
        <w:t xml:space="preserve"> </w:t>
      </w:r>
      <w:r w:rsidR="00E82B22" w:rsidRPr="00D107FA">
        <w:t>popular press</w:t>
      </w:r>
      <w:r w:rsidR="00CC35C8" w:rsidRPr="00D107FA">
        <w:t xml:space="preserve"> article (Bruzzese, 2002) </w:t>
      </w:r>
      <w:r w:rsidR="007058B9" w:rsidRPr="00D107FA">
        <w:t>reported that</w:t>
      </w:r>
      <w:r w:rsidR="00E029FF" w:rsidRPr="00D107FA">
        <w:t xml:space="preserve"> </w:t>
      </w:r>
      <w:r w:rsidR="00CC35C8" w:rsidRPr="00D107FA">
        <w:t>victims of workplace bullying</w:t>
      </w:r>
      <w:r w:rsidR="007058B9" w:rsidRPr="00D107FA">
        <w:t xml:space="preserve"> are often employees</w:t>
      </w:r>
      <w:r w:rsidR="00D57AA5" w:rsidRPr="00D107FA">
        <w:t xml:space="preserve"> who are “</w:t>
      </w:r>
      <w:r w:rsidR="00DE5F35" w:rsidRPr="00D107FA">
        <w:t>smart</w:t>
      </w:r>
      <w:r w:rsidR="00D57AA5" w:rsidRPr="00D107FA">
        <w:t>” and “</w:t>
      </w:r>
      <w:r w:rsidR="00105C93" w:rsidRPr="00D107FA">
        <w:t>talented</w:t>
      </w:r>
      <w:r w:rsidR="00DE5F35" w:rsidRPr="00D107FA">
        <w:t>,</w:t>
      </w:r>
      <w:r w:rsidR="00D57AA5" w:rsidRPr="00D107FA">
        <w:t>”</w:t>
      </w:r>
      <w:r w:rsidR="000A3DD6" w:rsidRPr="00D107FA">
        <w:t xml:space="preserve"> and</w:t>
      </w:r>
      <w:r w:rsidR="00AB6A6F" w:rsidRPr="00D107FA">
        <w:rPr>
          <w:rFonts w:hint="eastAsia"/>
        </w:rPr>
        <w:t xml:space="preserve"> </w:t>
      </w:r>
      <w:r w:rsidR="00AB6A6F" w:rsidRPr="00D107FA">
        <w:t xml:space="preserve">organizations which fail to </w:t>
      </w:r>
      <w:r w:rsidR="00DE5F35" w:rsidRPr="00D107FA">
        <w:t xml:space="preserve">prevent victimization against these talented employees will </w:t>
      </w:r>
      <w:r w:rsidR="00AB6A6F" w:rsidRPr="00D107FA">
        <w:t xml:space="preserve">experience </w:t>
      </w:r>
      <w:r w:rsidR="005C4844" w:rsidRPr="00D107FA">
        <w:t xml:space="preserve">their </w:t>
      </w:r>
      <w:r w:rsidR="00AB6A6F" w:rsidRPr="00D107FA">
        <w:t>turnover, decrease</w:t>
      </w:r>
      <w:r w:rsidR="00105C93" w:rsidRPr="00D107FA">
        <w:t>s</w:t>
      </w:r>
      <w:r w:rsidR="00AB6A6F" w:rsidRPr="00D107FA">
        <w:t xml:space="preserve"> in productivity, and in</w:t>
      </w:r>
      <w:r w:rsidR="00401A13" w:rsidRPr="00D107FA">
        <w:t>crease</w:t>
      </w:r>
      <w:r w:rsidR="00105C93" w:rsidRPr="00D107FA">
        <w:t>s</w:t>
      </w:r>
      <w:r w:rsidR="00401A13" w:rsidRPr="00D107FA">
        <w:t xml:space="preserve"> in health care costs</w:t>
      </w:r>
      <w:r w:rsidR="00401A13" w:rsidRPr="00D107FA">
        <w:rPr>
          <w:rFonts w:hint="eastAsia"/>
        </w:rPr>
        <w:t xml:space="preserve"> </w:t>
      </w:r>
      <w:r w:rsidR="00AB6A6F" w:rsidRPr="00D107FA">
        <w:t>(see also Murphy, 2006).</w:t>
      </w:r>
      <w:r w:rsidR="000A3DD6" w:rsidRPr="00D107FA">
        <w:t xml:space="preserve"> </w:t>
      </w:r>
      <w:r w:rsidR="00E82B22" w:rsidRPr="00D107FA">
        <w:t>Similarly, a survey of workplace victimization suggests that “bright” people are often targets of interpersonal aggression because of their high level of ability (Namie &amp; Namie, 2000). In the school context, r</w:t>
      </w:r>
      <w:r w:rsidR="00750F1B" w:rsidRPr="00D107FA">
        <w:t>es</w:t>
      </w:r>
      <w:r w:rsidR="00824CB8" w:rsidRPr="00D107FA">
        <w:t>earch by Peterson and Ray (2006</w:t>
      </w:r>
      <w:r w:rsidR="00750F1B" w:rsidRPr="00D107FA">
        <w:t>a,</w:t>
      </w:r>
      <w:r w:rsidR="009B0C98" w:rsidRPr="00D107FA">
        <w:t xml:space="preserve"> </w:t>
      </w:r>
      <w:r w:rsidR="00824CB8" w:rsidRPr="00D107FA">
        <w:rPr>
          <w:rFonts w:hint="eastAsia"/>
        </w:rPr>
        <w:t>2006</w:t>
      </w:r>
      <w:r w:rsidR="009B0C98" w:rsidRPr="00D107FA">
        <w:t>b) on gifted children suggests</w:t>
      </w:r>
      <w:r w:rsidR="00750F1B" w:rsidRPr="00D107FA">
        <w:t xml:space="preserve"> that many high ability students experience bullying in school </w:t>
      </w:r>
      <w:r w:rsidR="00E82B22" w:rsidRPr="00D107FA">
        <w:t xml:space="preserve">because of </w:t>
      </w:r>
      <w:r w:rsidR="00750F1B" w:rsidRPr="00D107FA">
        <w:t xml:space="preserve">their intellectual capability. </w:t>
      </w:r>
      <w:r w:rsidR="00424FB4" w:rsidRPr="00D107FA">
        <w:t xml:space="preserve">Although each of the above </w:t>
      </w:r>
      <w:r w:rsidR="00E82B22" w:rsidRPr="00D107FA">
        <w:t xml:space="preserve">examples </w:t>
      </w:r>
      <w:r w:rsidR="00424FB4" w:rsidRPr="00D107FA">
        <w:t>provide</w:t>
      </w:r>
      <w:r w:rsidR="00E82B22" w:rsidRPr="00D107FA">
        <w:t>s</w:t>
      </w:r>
      <w:r w:rsidR="00424FB4" w:rsidRPr="00D107FA">
        <w:t xml:space="preserve"> a</w:t>
      </w:r>
      <w:r w:rsidR="00E82B22" w:rsidRPr="00D107FA">
        <w:t xml:space="preserve"> mere</w:t>
      </w:r>
      <w:r w:rsidR="00424FB4" w:rsidRPr="00D107FA">
        <w:t xml:space="preserve"> glimpse into the phenomena of victimization, together they suggest that ability may be a critical precipitating factor in victimization. </w:t>
      </w:r>
    </w:p>
    <w:p w:rsidR="00B1163A" w:rsidRPr="00D107FA" w:rsidRDefault="00750F1B" w:rsidP="00E029FF">
      <w:pPr>
        <w:tabs>
          <w:tab w:val="left" w:pos="720"/>
        </w:tabs>
        <w:spacing w:line="480" w:lineRule="auto"/>
      </w:pPr>
      <w:r w:rsidRPr="00D107FA">
        <w:tab/>
      </w:r>
      <w:r w:rsidR="00E82B22" w:rsidRPr="00D107FA">
        <w:t xml:space="preserve">However, </w:t>
      </w:r>
      <w:r w:rsidR="009775E1" w:rsidRPr="00D107FA">
        <w:t xml:space="preserve">there is limited research attention to the possibility </w:t>
      </w:r>
      <w:r w:rsidR="00A91947" w:rsidRPr="00D107FA">
        <w:t>that</w:t>
      </w:r>
      <w:r w:rsidR="009775E1" w:rsidRPr="00D107FA">
        <w:t xml:space="preserve"> </w:t>
      </w:r>
      <w:r w:rsidR="00DE5F35" w:rsidRPr="00D107FA">
        <w:t xml:space="preserve">ability, specifically </w:t>
      </w:r>
      <w:r w:rsidR="009775E1" w:rsidRPr="00D107FA">
        <w:t>cognitive ability</w:t>
      </w:r>
      <w:r w:rsidR="005C4844" w:rsidRPr="00D107FA">
        <w:t>,</w:t>
      </w:r>
      <w:r w:rsidR="009775E1" w:rsidRPr="00D107FA">
        <w:t xml:space="preserve"> </w:t>
      </w:r>
      <w:r w:rsidR="00A91947" w:rsidRPr="00D107FA">
        <w:t xml:space="preserve">may </w:t>
      </w:r>
      <w:r w:rsidR="00E158AA" w:rsidRPr="00D107FA">
        <w:t xml:space="preserve">be associated with being a target of </w:t>
      </w:r>
      <w:r w:rsidR="009775E1" w:rsidRPr="00D107FA">
        <w:t>victim</w:t>
      </w:r>
      <w:r w:rsidR="004663CF" w:rsidRPr="00D107FA">
        <w:t>ization</w:t>
      </w:r>
      <w:r w:rsidR="000D0989" w:rsidRPr="00D107FA">
        <w:t xml:space="preserve">—the possibility of “smart </w:t>
      </w:r>
      <w:r w:rsidR="00D945CF" w:rsidRPr="00D107FA">
        <w:t>victims</w:t>
      </w:r>
      <w:r w:rsidR="000D0989" w:rsidRPr="00D107FA">
        <w:t>.”</w:t>
      </w:r>
      <w:r w:rsidR="009775E1" w:rsidRPr="00D107FA">
        <w:t xml:space="preserve"> </w:t>
      </w:r>
      <w:r w:rsidR="000D0989" w:rsidRPr="00D107FA">
        <w:t xml:space="preserve">Given that Brand (1987) posited “cognitive ability is to psychology as carbon is to chemistry” (p. 257), it is surprising that cognitive ability has not received attention in the workplace victimization literature. </w:t>
      </w:r>
      <w:r w:rsidR="009775E1" w:rsidRPr="00D107FA">
        <w:t>T</w:t>
      </w:r>
      <w:r w:rsidR="00E55A59" w:rsidRPr="00D107FA">
        <w:t>his study</w:t>
      </w:r>
      <w:r w:rsidR="001E4717" w:rsidRPr="00D107FA">
        <w:t xml:space="preserve"> takes </w:t>
      </w:r>
      <w:r w:rsidR="00E158AA" w:rsidRPr="00D107FA">
        <w:t xml:space="preserve">an </w:t>
      </w:r>
      <w:r w:rsidR="001E4717" w:rsidRPr="00D107FA">
        <w:t xml:space="preserve">important </w:t>
      </w:r>
      <w:r w:rsidR="00E55A59" w:rsidRPr="00D107FA">
        <w:t>first step in establishing the relationship between cognitive ability and victimization in an organizational context</w:t>
      </w:r>
      <w:r w:rsidR="00B7025E" w:rsidRPr="00D107FA">
        <w:t xml:space="preserve">; it </w:t>
      </w:r>
      <w:r w:rsidR="00A74C77" w:rsidRPr="00D107FA">
        <w:t>build</w:t>
      </w:r>
      <w:r w:rsidR="00B7025E" w:rsidRPr="00D107FA">
        <w:t>s</w:t>
      </w:r>
      <w:r w:rsidR="005A5BD8" w:rsidRPr="00D107FA">
        <w:t xml:space="preserve"> the</w:t>
      </w:r>
      <w:r w:rsidR="00A74C77" w:rsidRPr="00D107FA">
        <w:t xml:space="preserve"> </w:t>
      </w:r>
      <w:r w:rsidR="00515CA8" w:rsidRPr="00D107FA">
        <w:t>scholarly</w:t>
      </w:r>
      <w:r w:rsidR="00A74C77" w:rsidRPr="00D107FA">
        <w:t xml:space="preserve"> knowledge </w:t>
      </w:r>
      <w:r w:rsidR="00515CA8" w:rsidRPr="00D107FA">
        <w:t xml:space="preserve">base </w:t>
      </w:r>
      <w:r w:rsidR="001B011C" w:rsidRPr="00D107FA">
        <w:t>of</w:t>
      </w:r>
      <w:r w:rsidR="00E029FF" w:rsidRPr="00D107FA">
        <w:t xml:space="preserve"> </w:t>
      </w:r>
      <w:r w:rsidR="005E7498" w:rsidRPr="00D107FA">
        <w:t xml:space="preserve">workplace victimization </w:t>
      </w:r>
      <w:r w:rsidR="00515CA8" w:rsidRPr="00D107FA">
        <w:t>and suggest</w:t>
      </w:r>
      <w:r w:rsidR="00B7025E" w:rsidRPr="00D107FA">
        <w:t>s</w:t>
      </w:r>
      <w:r w:rsidR="00515CA8" w:rsidRPr="00D107FA">
        <w:t xml:space="preserve"> </w:t>
      </w:r>
      <w:r w:rsidR="00E158AA" w:rsidRPr="00D107FA">
        <w:t>that “</w:t>
      </w:r>
      <w:r w:rsidR="005E7498" w:rsidRPr="00D107FA">
        <w:t>smart victims</w:t>
      </w:r>
      <w:r w:rsidR="00E158AA" w:rsidRPr="00D107FA">
        <w:t xml:space="preserve">” may be </w:t>
      </w:r>
      <w:r w:rsidR="00E158AA" w:rsidRPr="00D107FA">
        <w:lastRenderedPageBreak/>
        <w:t xml:space="preserve">important to </w:t>
      </w:r>
      <w:r w:rsidR="000D0989" w:rsidRPr="00D107FA">
        <w:t xml:space="preserve">consider in </w:t>
      </w:r>
      <w:r w:rsidR="00E158AA" w:rsidRPr="00D107FA">
        <w:t xml:space="preserve">attempts to prevent workplace victimization. </w:t>
      </w:r>
      <w:r w:rsidR="005C4844" w:rsidRPr="00D107FA">
        <w:t xml:space="preserve">In doing so, it </w:t>
      </w:r>
      <w:r w:rsidR="00AD05F4" w:rsidRPr="00D107FA">
        <w:t>makes contributions to the literature on cognitive ability</w:t>
      </w:r>
      <w:r w:rsidR="005C4844" w:rsidRPr="00D107FA">
        <w:t xml:space="preserve">, victimization, and an emerging theme in management </w:t>
      </w:r>
      <w:r w:rsidR="00D74822">
        <w:t>research</w:t>
      </w:r>
      <w:r w:rsidR="005C4844" w:rsidRPr="00D107FA">
        <w:t xml:space="preserve"> </w:t>
      </w:r>
      <w:r w:rsidR="00FA6AF7" w:rsidRPr="00D107FA">
        <w:t xml:space="preserve">suggesting </w:t>
      </w:r>
      <w:r w:rsidR="005C4844" w:rsidRPr="00D107FA">
        <w:t xml:space="preserve">that victims may precipitate aggression from others </w:t>
      </w:r>
      <w:r w:rsidR="00FA6AF7" w:rsidRPr="00D107FA">
        <w:t xml:space="preserve">in the workplace </w:t>
      </w:r>
      <w:r w:rsidR="005C4844" w:rsidRPr="00D107FA">
        <w:t>(</w:t>
      </w:r>
      <w:r w:rsidR="003F6B84" w:rsidRPr="00D107FA">
        <w:rPr>
          <w:rFonts w:hint="eastAsia"/>
        </w:rPr>
        <w:t xml:space="preserve">see </w:t>
      </w:r>
      <w:r w:rsidR="00F63896" w:rsidRPr="00D107FA">
        <w:t>Aquino</w:t>
      </w:r>
      <w:r w:rsidR="00105C93" w:rsidRPr="00D107FA">
        <w:rPr>
          <w:rFonts w:hint="eastAsia"/>
        </w:rPr>
        <w:t xml:space="preserve"> &amp; Thau, 2009 for review</w:t>
      </w:r>
      <w:r w:rsidR="005C4844" w:rsidRPr="00D107FA">
        <w:t xml:space="preserve">). </w:t>
      </w:r>
      <w:r w:rsidR="00D74822">
        <w:t xml:space="preserve">We outline these contributions below. </w:t>
      </w:r>
    </w:p>
    <w:p w:rsidR="009775E1" w:rsidRPr="00D107FA" w:rsidRDefault="00B27510" w:rsidP="00F509FB">
      <w:pPr>
        <w:tabs>
          <w:tab w:val="left" w:pos="720"/>
        </w:tabs>
        <w:spacing w:line="480" w:lineRule="auto"/>
      </w:pPr>
      <w:r w:rsidRPr="00D107FA">
        <w:t xml:space="preserve">          </w:t>
      </w:r>
      <w:r w:rsidR="00E029FF" w:rsidRPr="00D107FA">
        <w:t xml:space="preserve">  </w:t>
      </w:r>
      <w:r w:rsidR="00AD05F4" w:rsidRPr="00D107FA">
        <w:t>First, t</w:t>
      </w:r>
      <w:r w:rsidR="000118CE" w:rsidRPr="00D107FA">
        <w:t xml:space="preserve">his study suggests an exception to the generally accepted idea that cognitive ability </w:t>
      </w:r>
      <w:r w:rsidR="00D74822">
        <w:t>is</w:t>
      </w:r>
      <w:r w:rsidR="000118CE" w:rsidRPr="00D107FA">
        <w:t xml:space="preserve"> associat</w:t>
      </w:r>
      <w:r w:rsidR="00D74822">
        <w:t>ed</w:t>
      </w:r>
      <w:r w:rsidR="000118CE" w:rsidRPr="00D107FA">
        <w:t xml:space="preserve"> with various </w:t>
      </w:r>
      <w:r w:rsidR="00596607" w:rsidRPr="00D107FA">
        <w:t xml:space="preserve">positive </w:t>
      </w:r>
      <w:r w:rsidR="000118CE" w:rsidRPr="00D107FA">
        <w:t>outcomes</w:t>
      </w:r>
      <w:r w:rsidRPr="00D107FA">
        <w:t>.</w:t>
      </w:r>
      <w:r w:rsidR="000118CE" w:rsidRPr="00D107FA">
        <w:t xml:space="preserve"> </w:t>
      </w:r>
      <w:r w:rsidR="00DE5F35" w:rsidRPr="00D107FA">
        <w:t>P</w:t>
      </w:r>
      <w:r w:rsidR="00D945CF" w:rsidRPr="00D107FA">
        <w:t>revious research</w:t>
      </w:r>
      <w:r w:rsidR="00AD05F4" w:rsidRPr="00D107FA">
        <w:t xml:space="preserve"> confirming</w:t>
      </w:r>
      <w:r w:rsidR="00D945CF" w:rsidRPr="00D107FA">
        <w:t xml:space="preserve"> that cognitive ability predicts many job and real-life outcomes </w:t>
      </w:r>
      <w:r w:rsidR="00AD05F4" w:rsidRPr="00D107FA">
        <w:t xml:space="preserve">is plentiful </w:t>
      </w:r>
      <w:r w:rsidR="00D945CF" w:rsidRPr="00D107FA">
        <w:t>(see Brand, 1987; Jensen, 1998; Kuncel, Hezlett &amp; Ones</w:t>
      </w:r>
      <w:r w:rsidR="005910CF" w:rsidRPr="00D107FA">
        <w:rPr>
          <w:rFonts w:hint="eastAsia"/>
        </w:rPr>
        <w:t>, 2004</w:t>
      </w:r>
      <w:r w:rsidR="00D945CF" w:rsidRPr="00D107FA">
        <w:t xml:space="preserve">; Schmidt &amp; Hunter, 1998); however, typically these outcomes </w:t>
      </w:r>
      <w:r w:rsidR="00AD05F4" w:rsidRPr="00D107FA">
        <w:t>are</w:t>
      </w:r>
      <w:r w:rsidR="00D945CF" w:rsidRPr="00D107FA">
        <w:t xml:space="preserve"> </w:t>
      </w:r>
      <w:r w:rsidR="00596607" w:rsidRPr="00D107FA">
        <w:t>favorable</w:t>
      </w:r>
      <w:r w:rsidR="00D945CF" w:rsidRPr="00D107FA">
        <w:t xml:space="preserve">. </w:t>
      </w:r>
      <w:r w:rsidR="00AD05F4" w:rsidRPr="00D107FA">
        <w:t>In comparison, we propose victimization, a negative outcome, will be higher for those high in cognitive ability. U</w:t>
      </w:r>
      <w:r w:rsidR="0015209C" w:rsidRPr="00D107FA">
        <w:t xml:space="preserve">nderstanding the relationship </w:t>
      </w:r>
      <w:r w:rsidR="004729DC" w:rsidRPr="00D107FA">
        <w:t xml:space="preserve">between </w:t>
      </w:r>
      <w:r w:rsidR="0015209C" w:rsidRPr="00D107FA">
        <w:t xml:space="preserve">cognitive ability and workplace victimization is </w:t>
      </w:r>
      <w:r w:rsidR="00D945CF" w:rsidRPr="00D107FA">
        <w:t xml:space="preserve">particularly </w:t>
      </w:r>
      <w:r w:rsidR="0015209C" w:rsidRPr="00D107FA">
        <w:t xml:space="preserve">relevant because </w:t>
      </w:r>
      <w:r w:rsidR="00030744" w:rsidRPr="00D107FA">
        <w:t>cognitive ability is</w:t>
      </w:r>
      <w:r w:rsidR="00D81E28" w:rsidRPr="00D107FA">
        <w:t xml:space="preserve"> used in selection decis</w:t>
      </w:r>
      <w:r w:rsidR="006B662A" w:rsidRPr="00D107FA">
        <w:t>ions (Heneman &amp; Judge, 2005) and</w:t>
      </w:r>
      <w:r w:rsidR="00D81E28" w:rsidRPr="00D107FA">
        <w:t xml:space="preserve"> </w:t>
      </w:r>
      <w:r w:rsidR="00030744" w:rsidRPr="00D107FA">
        <w:t xml:space="preserve">strongly related to skill and knowledge acquisition, task performance, </w:t>
      </w:r>
      <w:r w:rsidR="00AD05F4" w:rsidRPr="00D107FA">
        <w:t xml:space="preserve">and </w:t>
      </w:r>
      <w:r w:rsidR="003A4A50" w:rsidRPr="00D107FA">
        <w:t xml:space="preserve">creativity </w:t>
      </w:r>
      <w:r w:rsidR="00D74822">
        <w:t xml:space="preserve">at </w:t>
      </w:r>
      <w:r w:rsidR="003A4A50" w:rsidRPr="00D107FA">
        <w:t>work (</w:t>
      </w:r>
      <w:r w:rsidR="00A74C77" w:rsidRPr="00D107FA">
        <w:t>Kuncel</w:t>
      </w:r>
      <w:r w:rsidR="005910CF" w:rsidRPr="00D107FA">
        <w:rPr>
          <w:rFonts w:hint="eastAsia"/>
        </w:rPr>
        <w:t xml:space="preserve"> et al.</w:t>
      </w:r>
      <w:r w:rsidR="00A74C77" w:rsidRPr="00D107FA">
        <w:t>, 2004</w:t>
      </w:r>
      <w:r w:rsidR="006B662A" w:rsidRPr="00D107FA">
        <w:t xml:space="preserve">). </w:t>
      </w:r>
      <w:r w:rsidR="00D945CF" w:rsidRPr="00D107FA">
        <w:t xml:space="preserve">Thus, </w:t>
      </w:r>
      <w:r w:rsidR="00B27770" w:rsidRPr="00D107FA">
        <w:t>understand</w:t>
      </w:r>
      <w:r w:rsidR="00D74822">
        <w:t>ing</w:t>
      </w:r>
      <w:r w:rsidR="00D945CF" w:rsidRPr="00D107FA">
        <w:t xml:space="preserve"> workplace </w:t>
      </w:r>
      <w:r w:rsidR="00B27770" w:rsidRPr="00D107FA">
        <w:t>victimization</w:t>
      </w:r>
      <w:r w:rsidR="00D945CF" w:rsidRPr="00D107FA">
        <w:t xml:space="preserve"> for those high in cognitive </w:t>
      </w:r>
      <w:r w:rsidR="00B27770" w:rsidRPr="00D107FA">
        <w:t>ability</w:t>
      </w:r>
      <w:r w:rsidR="00D945CF" w:rsidRPr="00D107FA">
        <w:t xml:space="preserve"> can reduce the risk of negative outcomes for these </w:t>
      </w:r>
      <w:r w:rsidR="00AD05F4" w:rsidRPr="00D107FA">
        <w:t xml:space="preserve">highly </w:t>
      </w:r>
      <w:r w:rsidR="00D945CF" w:rsidRPr="00D107FA">
        <w:t xml:space="preserve">desirable employees including </w:t>
      </w:r>
      <w:r w:rsidR="001E4717" w:rsidRPr="00D107FA">
        <w:t>decreased moti</w:t>
      </w:r>
      <w:r w:rsidR="0015209C" w:rsidRPr="00D107FA">
        <w:t xml:space="preserve">vation, </w:t>
      </w:r>
      <w:r w:rsidR="001E4717" w:rsidRPr="00D107FA">
        <w:t xml:space="preserve">job satisfaction, </w:t>
      </w:r>
      <w:r w:rsidR="00030744" w:rsidRPr="00D107FA">
        <w:t>and task performance (Glomb, 2002</w:t>
      </w:r>
      <w:r w:rsidR="00B0559A" w:rsidRPr="00D107FA">
        <w:t>; in press</w:t>
      </w:r>
      <w:r w:rsidR="00030744" w:rsidRPr="00D107FA">
        <w:t>)</w:t>
      </w:r>
      <w:r w:rsidR="00A74C77" w:rsidRPr="00D107FA">
        <w:t xml:space="preserve"> and </w:t>
      </w:r>
      <w:r w:rsidR="00D945CF" w:rsidRPr="00D107FA">
        <w:t xml:space="preserve">lower </w:t>
      </w:r>
      <w:r w:rsidR="001B011C" w:rsidRPr="00D107FA">
        <w:t>team</w:t>
      </w:r>
      <w:r w:rsidR="002701A4" w:rsidRPr="00D107FA">
        <w:t xml:space="preserve"> and organizational performance (Aquino &amp; Thau, 2009)</w:t>
      </w:r>
      <w:r w:rsidR="00B27770" w:rsidRPr="00D107FA">
        <w:t>.</w:t>
      </w:r>
      <w:r w:rsidR="00030744" w:rsidRPr="00D107FA">
        <w:t xml:space="preserve"> </w:t>
      </w:r>
    </w:p>
    <w:p w:rsidR="00AD05F4" w:rsidRPr="00D107FA" w:rsidRDefault="00AD05F4" w:rsidP="00364CAF">
      <w:pPr>
        <w:tabs>
          <w:tab w:val="left" w:pos="720"/>
        </w:tabs>
        <w:spacing w:line="480" w:lineRule="auto"/>
      </w:pPr>
      <w:r w:rsidRPr="00D107FA">
        <w:rPr>
          <w:rFonts w:eastAsia="Times New Roman"/>
        </w:rPr>
        <w:tab/>
        <w:t xml:space="preserve">Second, this study extends the scope of the victim precipitation model, the idea that </w:t>
      </w:r>
      <w:r w:rsidRPr="00D107FA">
        <w:t>victims either intentionally or unintentionally provoke potential perpetrators. The limited application of the victim precipitation model emphasizes submissive and provocative victim characteristics (Aquino, 2000; Olweus, 1993)</w:t>
      </w:r>
      <w:r w:rsidR="005C4844" w:rsidRPr="00D107FA">
        <w:t>, but has not posed</w:t>
      </w:r>
      <w:r w:rsidR="00DE5F35" w:rsidRPr="00D107FA">
        <w:t xml:space="preserve"> </w:t>
      </w:r>
      <w:r w:rsidRPr="00D107FA">
        <w:t>the possibility of smart victims (see for exceptions, Namie &amp; Namie, 200</w:t>
      </w:r>
      <w:r w:rsidR="005910CF" w:rsidRPr="00D107FA">
        <w:rPr>
          <w:rFonts w:hint="eastAsia"/>
        </w:rPr>
        <w:t>0</w:t>
      </w:r>
      <w:r w:rsidR="00824CB8" w:rsidRPr="00D107FA">
        <w:t>; Peterson &amp; Ray, 2006a,</w:t>
      </w:r>
      <w:r w:rsidR="00824CB8" w:rsidRPr="00D107FA">
        <w:rPr>
          <w:rFonts w:hint="eastAsia"/>
        </w:rPr>
        <w:t xml:space="preserve"> 2006</w:t>
      </w:r>
      <w:r w:rsidRPr="00D107FA">
        <w:t xml:space="preserve">b). By positing and </w:t>
      </w:r>
      <w:r w:rsidRPr="00D107FA">
        <w:lastRenderedPageBreak/>
        <w:t xml:space="preserve">testing the idea that smart victims may also adhere to the victim precipitation model, we extend this theoretical framework beyond the typical submissive and provocative victim typologies. </w:t>
      </w:r>
    </w:p>
    <w:p w:rsidR="009775E1" w:rsidRPr="00D107FA" w:rsidRDefault="00030744" w:rsidP="00364CAF">
      <w:pPr>
        <w:tabs>
          <w:tab w:val="left" w:pos="720"/>
        </w:tabs>
        <w:spacing w:line="480" w:lineRule="auto"/>
      </w:pPr>
      <w:r w:rsidRPr="00D107FA">
        <w:t xml:space="preserve"> </w:t>
      </w:r>
      <w:r w:rsidR="00AD05F4" w:rsidRPr="00D107FA">
        <w:tab/>
      </w:r>
      <w:r w:rsidR="00596607" w:rsidRPr="00D107FA">
        <w:t>Third</w:t>
      </w:r>
      <w:r w:rsidR="0015384F" w:rsidRPr="00D107FA">
        <w:t xml:space="preserve">, we extend previous research by considering two basic </w:t>
      </w:r>
      <w:r w:rsidR="00036019" w:rsidRPr="00D107FA">
        <w:t xml:space="preserve">personality </w:t>
      </w:r>
      <w:r w:rsidR="0015384F" w:rsidRPr="00D107FA">
        <w:t>dimensions</w:t>
      </w:r>
      <w:r w:rsidR="008F5F30" w:rsidRPr="00D107FA">
        <w:t>—agency and communion (</w:t>
      </w:r>
      <w:r w:rsidR="00DE5F35" w:rsidRPr="00D107FA">
        <w:rPr>
          <w:rFonts w:hint="eastAsia"/>
        </w:rPr>
        <w:t>Digman, 1997; Wiggins, 1991</w:t>
      </w:r>
      <w:r w:rsidR="008F5F30" w:rsidRPr="00D107FA">
        <w:t>)</w:t>
      </w:r>
      <w:r w:rsidR="00DE5F35" w:rsidRPr="00D107FA">
        <w:t xml:space="preserve">—and </w:t>
      </w:r>
      <w:r w:rsidR="008F5F30" w:rsidRPr="00D107FA">
        <w:t xml:space="preserve">their </w:t>
      </w:r>
      <w:r w:rsidR="00036019" w:rsidRPr="00D107FA">
        <w:t>interplay with cognitive ability</w:t>
      </w:r>
      <w:r w:rsidR="00DE5F35" w:rsidRPr="00D107FA">
        <w:t xml:space="preserve"> </w:t>
      </w:r>
      <w:r w:rsidR="00F1022D">
        <w:t>and</w:t>
      </w:r>
      <w:r w:rsidR="00DE5F35" w:rsidRPr="00D107FA">
        <w:t xml:space="preserve"> victimization</w:t>
      </w:r>
      <w:r w:rsidR="0015384F" w:rsidRPr="00D107FA">
        <w:t xml:space="preserve">. </w:t>
      </w:r>
      <w:r w:rsidR="00D84C55" w:rsidRPr="00D107FA">
        <w:rPr>
          <w:rFonts w:hint="eastAsia"/>
        </w:rPr>
        <w:t>According to Bakan (1966), a</w:t>
      </w:r>
      <w:r w:rsidR="00E21FCE" w:rsidRPr="00D107FA">
        <w:t xml:space="preserve">gency is defined as </w:t>
      </w:r>
      <w:r w:rsidR="00E21FCE" w:rsidRPr="00D107FA">
        <w:rPr>
          <w:i/>
        </w:rPr>
        <w:t>individualization in a group</w:t>
      </w:r>
      <w:r w:rsidR="00E21FCE" w:rsidRPr="00D107FA">
        <w:t>, and it involves independence, dominance, and personal growth</w:t>
      </w:r>
      <w:r w:rsidR="00D84C55" w:rsidRPr="00D107FA">
        <w:rPr>
          <w:rFonts w:hint="eastAsia"/>
        </w:rPr>
        <w:t>;</w:t>
      </w:r>
      <w:r w:rsidR="00E21FCE" w:rsidRPr="00D107FA">
        <w:t xml:space="preserve"> </w:t>
      </w:r>
      <w:r w:rsidR="00D84C55" w:rsidRPr="00D107FA">
        <w:rPr>
          <w:rFonts w:hint="eastAsia"/>
        </w:rPr>
        <w:t>c</w:t>
      </w:r>
      <w:r w:rsidR="00E21FCE" w:rsidRPr="00D107FA">
        <w:t xml:space="preserve">ommunion is defined as </w:t>
      </w:r>
      <w:r w:rsidR="00E21FCE" w:rsidRPr="00D107FA">
        <w:rPr>
          <w:i/>
        </w:rPr>
        <w:t>integration of the individual in a group</w:t>
      </w:r>
      <w:r w:rsidR="00E21FCE" w:rsidRPr="00D107FA">
        <w:t>, and it involves cooperation, attachment, and caring</w:t>
      </w:r>
      <w:r w:rsidR="00D84C55" w:rsidRPr="00D107FA">
        <w:rPr>
          <w:rFonts w:hint="eastAsia"/>
        </w:rPr>
        <w:t xml:space="preserve"> (see also Wiggins, 1991)</w:t>
      </w:r>
      <w:r w:rsidR="00E21FCE" w:rsidRPr="00D107FA">
        <w:t xml:space="preserve">. </w:t>
      </w:r>
      <w:r w:rsidR="00596607" w:rsidRPr="00D107FA">
        <w:t>The original aim of agency and commu</w:t>
      </w:r>
      <w:r w:rsidR="00FA6AF7" w:rsidRPr="00D107FA">
        <w:t>nion personality traits wa</w:t>
      </w:r>
      <w:r w:rsidR="00596607" w:rsidRPr="00D107FA">
        <w:t>s to understand and distinguish interpersonal behaviors between individuals (Wiggins, 1991)</w:t>
      </w:r>
      <w:r w:rsidR="00095A9D" w:rsidRPr="00D107FA">
        <w:t>, thereby</w:t>
      </w:r>
      <w:r w:rsidR="00596607" w:rsidRPr="00D107FA">
        <w:t xml:space="preserve"> making a</w:t>
      </w:r>
      <w:r w:rsidR="00036019" w:rsidRPr="00D107FA">
        <w:t xml:space="preserve">gency and communion especially relevant </w:t>
      </w:r>
      <w:r w:rsidR="005A5BD8" w:rsidRPr="00D107FA">
        <w:t>to</w:t>
      </w:r>
      <w:r w:rsidR="00036019" w:rsidRPr="00D107FA">
        <w:t xml:space="preserve"> workplace victimization</w:t>
      </w:r>
      <w:r w:rsidRPr="00D107FA">
        <w:t xml:space="preserve"> </w:t>
      </w:r>
      <w:r w:rsidR="00FA6AF7" w:rsidRPr="00D107FA">
        <w:t>where</w:t>
      </w:r>
      <w:r w:rsidR="00095A9D" w:rsidRPr="00D107FA">
        <w:t xml:space="preserve"> </w:t>
      </w:r>
      <w:r w:rsidR="005858E1" w:rsidRPr="00D107FA">
        <w:t xml:space="preserve">the </w:t>
      </w:r>
      <w:r w:rsidR="002D53E0" w:rsidRPr="00D107FA">
        <w:t xml:space="preserve">interpersonal relationship of perpetrators and victims is critical for </w:t>
      </w:r>
      <w:r w:rsidR="005858E1" w:rsidRPr="00D107FA">
        <w:t xml:space="preserve">understanding </w:t>
      </w:r>
      <w:r w:rsidR="002D53E0" w:rsidRPr="00D107FA">
        <w:t>victimization motives (</w:t>
      </w:r>
      <w:r w:rsidR="009A1820" w:rsidRPr="00D107FA">
        <w:rPr>
          <w:rFonts w:hint="eastAsia"/>
        </w:rPr>
        <w:t xml:space="preserve">see </w:t>
      </w:r>
      <w:r w:rsidR="002D53E0" w:rsidRPr="00D107FA">
        <w:t>Schafer, 1977)</w:t>
      </w:r>
      <w:r w:rsidR="008C22AD" w:rsidRPr="00D107FA">
        <w:t xml:space="preserve">. </w:t>
      </w:r>
      <w:r w:rsidR="00D60CE3" w:rsidRPr="00D107FA">
        <w:t xml:space="preserve">Drawing </w:t>
      </w:r>
      <w:r w:rsidR="004663CF" w:rsidRPr="00D107FA">
        <w:t xml:space="preserve">primarily </w:t>
      </w:r>
      <w:r w:rsidR="00D60CE3" w:rsidRPr="00D107FA">
        <w:t xml:space="preserve">on the theory of reciprocity (Gouldner, 1960), we propose that communion </w:t>
      </w:r>
      <w:r w:rsidR="005858E1" w:rsidRPr="00D107FA">
        <w:t xml:space="preserve">is </w:t>
      </w:r>
      <w:r w:rsidR="00D60CE3" w:rsidRPr="00D107FA">
        <w:t>negatively related to victimization, and</w:t>
      </w:r>
      <w:r w:rsidR="00DA17F8" w:rsidRPr="00D107FA">
        <w:t xml:space="preserve"> also</w:t>
      </w:r>
      <w:r w:rsidR="00D60CE3" w:rsidRPr="00D107FA">
        <w:t xml:space="preserve"> buffer</w:t>
      </w:r>
      <w:r w:rsidR="005858E1" w:rsidRPr="00D107FA">
        <w:t>s</w:t>
      </w:r>
      <w:r w:rsidR="00D60CE3" w:rsidRPr="00D107FA">
        <w:t xml:space="preserve"> the relationship of cogn</w:t>
      </w:r>
      <w:r w:rsidR="00FA6AF7" w:rsidRPr="00D107FA">
        <w:t>itive ability and</w:t>
      </w:r>
      <w:r w:rsidR="00D60CE3" w:rsidRPr="00D107FA">
        <w:t xml:space="preserve"> victimization, whereas agency </w:t>
      </w:r>
      <w:r w:rsidR="005858E1" w:rsidRPr="00D107FA">
        <w:t xml:space="preserve">is </w:t>
      </w:r>
      <w:r w:rsidR="00D60CE3" w:rsidRPr="00D107FA">
        <w:t xml:space="preserve">positively related to victimization, and </w:t>
      </w:r>
      <w:r w:rsidR="00DA17F8" w:rsidRPr="00D107FA">
        <w:t xml:space="preserve">also </w:t>
      </w:r>
      <w:r w:rsidR="00D60CE3" w:rsidRPr="00D107FA">
        <w:t>strengthen</w:t>
      </w:r>
      <w:r w:rsidR="005858E1" w:rsidRPr="00D107FA">
        <w:t>s</w:t>
      </w:r>
      <w:r w:rsidR="00FA6AF7" w:rsidRPr="00D107FA">
        <w:t xml:space="preserve"> the relationship between cognitive ability and victimization.</w:t>
      </w:r>
    </w:p>
    <w:p w:rsidR="007B0687" w:rsidRPr="00D107FA" w:rsidRDefault="009D60CC" w:rsidP="00A53CB4">
      <w:pPr>
        <w:tabs>
          <w:tab w:val="left" w:pos="720"/>
        </w:tabs>
        <w:spacing w:line="480" w:lineRule="auto"/>
      </w:pPr>
      <w:r w:rsidRPr="00D107FA">
        <w:t xml:space="preserve">         </w:t>
      </w:r>
      <w:r w:rsidR="00364CAF" w:rsidRPr="00D107FA">
        <w:t xml:space="preserve">  </w:t>
      </w:r>
      <w:r w:rsidRPr="00D107FA">
        <w:t xml:space="preserve"> </w:t>
      </w:r>
      <w:r w:rsidR="00EF654C" w:rsidRPr="00D107FA">
        <w:t>In summary, this</w:t>
      </w:r>
      <w:r w:rsidRPr="00D107FA">
        <w:t xml:space="preserve"> study </w:t>
      </w:r>
      <w:r w:rsidR="004F3B80" w:rsidRPr="00D107FA">
        <w:t xml:space="preserve">advances </w:t>
      </w:r>
      <w:r w:rsidR="005858E1" w:rsidRPr="00D107FA">
        <w:t xml:space="preserve">theoretical and empirical research on </w:t>
      </w:r>
      <w:r w:rsidR="004F3B80" w:rsidRPr="00D107FA">
        <w:t>workplace victimization by examining</w:t>
      </w:r>
      <w:r w:rsidRPr="00D107FA">
        <w:t xml:space="preserve"> </w:t>
      </w:r>
      <w:r w:rsidR="00F40E10" w:rsidRPr="00D107FA">
        <w:t xml:space="preserve">the role of cognitive ability in precipitating victimization at work and how personality traits linked to more favorable interpersonal interactions </w:t>
      </w:r>
      <w:r w:rsidR="00F1022D">
        <w:t xml:space="preserve">(i.e., agency and communion) </w:t>
      </w:r>
      <w:r w:rsidR="00F40E10" w:rsidRPr="00D107FA">
        <w:t xml:space="preserve">may have direct and moderating effects on </w:t>
      </w:r>
      <w:r w:rsidR="000B72D1" w:rsidRPr="00D107FA">
        <w:t>victimization</w:t>
      </w:r>
      <w:r w:rsidR="00F40E10" w:rsidRPr="00D107FA">
        <w:t xml:space="preserve">. </w:t>
      </w:r>
      <w:r w:rsidR="008676D5" w:rsidRPr="00D107FA">
        <w:t xml:space="preserve"> </w:t>
      </w:r>
    </w:p>
    <w:p w:rsidR="003F362F" w:rsidRPr="00D107FA" w:rsidRDefault="003F362F" w:rsidP="003F362F">
      <w:pPr>
        <w:jc w:val="center"/>
      </w:pPr>
      <w:r w:rsidRPr="00D107FA">
        <w:t>Workplace Victimization</w:t>
      </w:r>
    </w:p>
    <w:p w:rsidR="00285C73" w:rsidRPr="00D107FA" w:rsidRDefault="00285C73" w:rsidP="00B5611A">
      <w:pPr>
        <w:tabs>
          <w:tab w:val="left" w:pos="720"/>
        </w:tabs>
        <w:jc w:val="center"/>
      </w:pPr>
    </w:p>
    <w:p w:rsidR="003F362F" w:rsidRPr="00D107FA" w:rsidRDefault="00285C73" w:rsidP="00A6771A">
      <w:pPr>
        <w:tabs>
          <w:tab w:val="left" w:pos="720"/>
        </w:tabs>
        <w:spacing w:line="480" w:lineRule="auto"/>
      </w:pPr>
      <w:r w:rsidRPr="00D107FA">
        <w:t xml:space="preserve">            The prevalen</w:t>
      </w:r>
      <w:r w:rsidR="005C4844" w:rsidRPr="00D107FA">
        <w:t>ce of</w:t>
      </w:r>
      <w:r w:rsidRPr="00D107FA">
        <w:t xml:space="preserve"> harmful behaviors among employees has been reflected </w:t>
      </w:r>
      <w:r w:rsidR="002D2D2D" w:rsidRPr="00D107FA">
        <w:t>in</w:t>
      </w:r>
      <w:r w:rsidRPr="00D107FA">
        <w:t xml:space="preserve"> a growing body of academic research (e.g., Aquino &amp; Thau, 2009; Barling, </w:t>
      </w:r>
      <w:r w:rsidRPr="00D107FA">
        <w:rPr>
          <w:iCs/>
        </w:rPr>
        <w:t>Dupré</w:t>
      </w:r>
      <w:r w:rsidRPr="00D107FA">
        <w:t xml:space="preserve">, &amp; Kelloway, 2009; Bowling &amp; Beehr, 2006; Douglas et al., 2008; Glomb, Steel, &amp; Arvey, 2002; Hershcovis et al., </w:t>
      </w:r>
      <w:r w:rsidRPr="00D107FA">
        <w:lastRenderedPageBreak/>
        <w:t xml:space="preserve">2007; Neuman &amp; Baron, 2005; Sackett &amp; DeVore, 2001). </w:t>
      </w:r>
      <w:r w:rsidR="007A2575" w:rsidRPr="00D107FA">
        <w:t>R</w:t>
      </w:r>
      <w:r w:rsidRPr="00D107FA">
        <w:t xml:space="preserve">esearchers have examined  interpersonal workplace aggression—any form of interpersonal behavior to harm, injure, or discomfort the target at work (Baron &amp; Richardson, 1994; Glomb, 2002)—at the individual-level (e.g., Baron &amp; Neuman, 1996), and have also extended theoretical and empirical frameworks to consider group-level (e.g., Glomb &amp; Liao, 2003) and dyadic relationships (e.g., Andersson &amp; Pearson, 1999). </w:t>
      </w:r>
      <w:r w:rsidR="007A2575" w:rsidRPr="00D107FA">
        <w:t>D</w:t>
      </w:r>
      <w:r w:rsidRPr="00D107FA">
        <w:t xml:space="preserve">rawing on theories of victimization (e.g., Curtis, 1974; Schafer, 1968; Sparks, Genn, &amp; Dodd, 1977), researchers have </w:t>
      </w:r>
      <w:r w:rsidR="007A2575" w:rsidRPr="00D107FA">
        <w:t xml:space="preserve">also </w:t>
      </w:r>
      <w:r w:rsidRPr="00D107FA">
        <w:t xml:space="preserve">examined workplace victimization—the </w:t>
      </w:r>
      <w:r w:rsidR="002D53E0" w:rsidRPr="00D107FA">
        <w:t>self-</w:t>
      </w:r>
      <w:r w:rsidR="00A6771A" w:rsidRPr="00D107FA">
        <w:t xml:space="preserve">perception </w:t>
      </w:r>
      <w:r w:rsidRPr="00D107FA">
        <w:t>of being a target of interpersonal aggression at work (</w:t>
      </w:r>
      <w:r w:rsidR="00A6771A" w:rsidRPr="00D107FA">
        <w:t>Aquino, Grover, Bradfield, &amp; Allen, 1999; Aquino &amp; Thau, 2009</w:t>
      </w:r>
      <w:r w:rsidRPr="00D107FA">
        <w:t>)—a</w:t>
      </w:r>
      <w:r w:rsidR="00A6771A" w:rsidRPr="00D107FA">
        <w:t>t the individual (e.g., Aquino et al.</w:t>
      </w:r>
      <w:r w:rsidRPr="00D107FA">
        <w:t>, 1999; Glomb, 2002), group (e.g., Aquino &amp; Byron, 2002), and dyadic level (e.g., Aquino &amp; Lamertz, 2004).</w:t>
      </w:r>
    </w:p>
    <w:p w:rsidR="003F362F" w:rsidRPr="00D107FA" w:rsidRDefault="003F362F" w:rsidP="00A6771A">
      <w:pPr>
        <w:tabs>
          <w:tab w:val="left" w:pos="720"/>
        </w:tabs>
        <w:spacing w:line="480" w:lineRule="auto"/>
      </w:pPr>
      <w:r w:rsidRPr="00D107FA">
        <w:t xml:space="preserve">            Drawing on criminology theory which studies victim precipitation (Curtis, 1974) and victim elements (Schafer, 1968), researchers have suggested typical characteristics of victims. For example, Olweus’ work in school settings (1978, 1993) resulted in the proposition of two types of victims. </w:t>
      </w:r>
      <w:r w:rsidR="00FA6AF7" w:rsidRPr="00D107FA">
        <w:t>One type of</w:t>
      </w:r>
      <w:r w:rsidR="00386143" w:rsidRPr="00D107FA">
        <w:t xml:space="preserve"> victim</w:t>
      </w:r>
      <w:r w:rsidRPr="00D107FA">
        <w:t xml:space="preserve"> </w:t>
      </w:r>
      <w:r w:rsidR="00A2730C" w:rsidRPr="00D107FA">
        <w:rPr>
          <w:rFonts w:hint="eastAsia"/>
        </w:rPr>
        <w:t>is</w:t>
      </w:r>
      <w:r w:rsidRPr="00D107FA">
        <w:t xml:space="preserve"> labeled “submissive victim” and </w:t>
      </w:r>
      <w:r w:rsidR="00A2730C" w:rsidRPr="00D107FA">
        <w:rPr>
          <w:rFonts w:hint="eastAsia"/>
        </w:rPr>
        <w:t>is</w:t>
      </w:r>
      <w:r w:rsidRPr="00D107FA">
        <w:t xml:space="preserve"> more anxious, cautious, quiet, and sensitive than other students. In contrast to submissive victims, some students who show highly aggressive behaviors can also become the targets of aggression; Olweus (1993) referred to them as “provocative victims</w:t>
      </w:r>
      <w:r w:rsidR="007A2575" w:rsidRPr="00D107FA">
        <w:t>.</w:t>
      </w:r>
      <w:r w:rsidRPr="00D107FA">
        <w:t>” Although Olweus’ research was in a</w:t>
      </w:r>
      <w:r w:rsidR="007A2575" w:rsidRPr="00D107FA">
        <w:t xml:space="preserve"> </w:t>
      </w:r>
      <w:r w:rsidRPr="00D107FA">
        <w:t>school setting, similar themes of victim types have been suggested in organizational context</w:t>
      </w:r>
      <w:r w:rsidR="0062013A">
        <w:t>s</w:t>
      </w:r>
      <w:r w:rsidRPr="00D107FA">
        <w:t xml:space="preserve">. For example, Aquino and his colleagues (1999, 2000, 2002) posited that self determination, aggressiveness, dominating interpersonal behavior, and negative affectivity are typical characteristics of victims. Individuals low in self determination are more likely to be targets of aggression (e.g., Aquino et al., 1999) and may be likened to submissive victims. Individuals high in aggressiveness (e.g., Aquino &amp; Bradfield, 2000) and dominating interpersonal behavior (e.g., Aquino &amp; Byron, 2002) </w:t>
      </w:r>
      <w:r w:rsidRPr="00D107FA">
        <w:lastRenderedPageBreak/>
        <w:t xml:space="preserve">may be likened to provocative victims. Individuals high in negative affectivity may be likened to either submissive or provocative victims because negative affectivity is related to either insecurity and anxiety or hostility and aggression (e.g., Aquino &amp; Bradfield, 2000; Aquino et al, 1999). In other words, previous research suggests that certain types of individuals, either submissive or aggressive people, may be </w:t>
      </w:r>
      <w:r w:rsidR="005C4844" w:rsidRPr="00D107FA">
        <w:t>more frequent</w:t>
      </w:r>
      <w:r w:rsidRPr="00D107FA">
        <w:t xml:space="preserve"> targets of aggression in both school and organizational contexts. </w:t>
      </w:r>
    </w:p>
    <w:p w:rsidR="0062013A" w:rsidRDefault="00481251" w:rsidP="005C4844">
      <w:pPr>
        <w:tabs>
          <w:tab w:val="left" w:pos="720"/>
        </w:tabs>
        <w:spacing w:line="480" w:lineRule="auto"/>
      </w:pPr>
      <w:r w:rsidRPr="00D107FA">
        <w:t xml:space="preserve">            </w:t>
      </w:r>
      <w:r w:rsidR="00126212" w:rsidRPr="00D107FA">
        <w:t xml:space="preserve">Although existing research has enhanced our understanding of </w:t>
      </w:r>
      <w:r w:rsidRPr="00D107FA">
        <w:t>victimization</w:t>
      </w:r>
      <w:r w:rsidR="00126212" w:rsidRPr="00D107FA">
        <w:t>, there is limited attention to the role of an important individual difference</w:t>
      </w:r>
      <w:r w:rsidR="00126212" w:rsidRPr="00D107FA">
        <w:softHyphen/>
      </w:r>
      <w:r w:rsidR="00126212" w:rsidRPr="00D107FA">
        <w:softHyphen/>
      </w:r>
      <w:r w:rsidR="00126212" w:rsidRPr="00D107FA">
        <w:softHyphen/>
        <w:t>—cognitive ability</w:t>
      </w:r>
      <w:r w:rsidRPr="00D107FA">
        <w:t xml:space="preserve"> (see Namie &amp; Namie, 200</w:t>
      </w:r>
      <w:r w:rsidR="005910CF" w:rsidRPr="00D107FA">
        <w:rPr>
          <w:rFonts w:hint="eastAsia"/>
        </w:rPr>
        <w:t>0</w:t>
      </w:r>
      <w:r w:rsidRPr="00D107FA">
        <w:t>; Peterson &amp; Ray, 2006a, 2006b for possible exceptions)</w:t>
      </w:r>
      <w:r w:rsidR="00126212" w:rsidRPr="00D107FA">
        <w:t>.</w:t>
      </w:r>
      <w:r w:rsidR="00386143" w:rsidRPr="00D107FA">
        <w:t xml:space="preserve"> </w:t>
      </w:r>
      <w:r w:rsidRPr="00D107FA">
        <w:t>Peterson and Ray (2006a) showed that many smart students experienced bullying in school contexts, and that intellectual capability is one of the most frequently reported reasons for being bullied.</w:t>
      </w:r>
      <w:r w:rsidR="005C4844" w:rsidRPr="00D107FA">
        <w:t xml:space="preserve"> I</w:t>
      </w:r>
      <w:r w:rsidRPr="00D107FA">
        <w:t>n their study</w:t>
      </w:r>
      <w:r w:rsidR="005C4844" w:rsidRPr="00D107FA">
        <w:t>,</w:t>
      </w:r>
      <w:r w:rsidRPr="00D107FA">
        <w:t xml:space="preserve"> 36 percent of smart students were called derogatory names (e.g., dork, geek, nerd, smarty, idiot, moron, retard, dumb) and 19 percent of them were teased about their grades and intelligence. According to Peterson and Ray’s qualitative study (2006b), some </w:t>
      </w:r>
      <w:r w:rsidR="0062013A">
        <w:t xml:space="preserve">high ability </w:t>
      </w:r>
      <w:r w:rsidRPr="00D107FA">
        <w:t xml:space="preserve">students </w:t>
      </w:r>
      <w:r w:rsidR="00914FE2" w:rsidRPr="00D107FA">
        <w:t xml:space="preserve">reported </w:t>
      </w:r>
      <w:r w:rsidRPr="00D107FA">
        <w:t xml:space="preserve">that the envy of low ability students contributes to targeting smart students. Interviewees stated that “gifted kids have the upper hand in classrooms” and “good kids usually get what they want” (p. 257). </w:t>
      </w:r>
      <w:r w:rsidR="0062013A">
        <w:t xml:space="preserve">In addition, </w:t>
      </w:r>
      <w:r w:rsidRPr="00D107FA">
        <w:t xml:space="preserve">some students responded that competition between gifted students contributes to targeting </w:t>
      </w:r>
      <w:r w:rsidR="00FA6AF7" w:rsidRPr="00D107FA">
        <w:t>one another</w:t>
      </w:r>
      <w:r w:rsidRPr="00D107FA">
        <w:t xml:space="preserve">. One interviewee </w:t>
      </w:r>
      <w:r w:rsidR="00914FE2" w:rsidRPr="00D107FA">
        <w:t xml:space="preserve">reported </w:t>
      </w:r>
      <w:r w:rsidRPr="00D107FA">
        <w:t xml:space="preserve">being the target of bullying from “other gifted kids who didn’t like that I was smarter than they were” (p. 258). </w:t>
      </w:r>
    </w:p>
    <w:p w:rsidR="002D53E0" w:rsidRPr="00D107FA" w:rsidRDefault="0062013A" w:rsidP="005C4844">
      <w:pPr>
        <w:tabs>
          <w:tab w:val="left" w:pos="720"/>
        </w:tabs>
        <w:spacing w:line="480" w:lineRule="auto"/>
      </w:pPr>
      <w:r>
        <w:tab/>
      </w:r>
      <w:r w:rsidR="00481251" w:rsidRPr="00D107FA">
        <w:t xml:space="preserve">One exception to the lack of research on ability and victimization in organizational contexts is a survey of working adults by Namie &amp; Namie (2000). Although this study was not focused on the relationship between cognitive ability and victimization, their survey data provide insight into this </w:t>
      </w:r>
      <w:r>
        <w:t>issue</w:t>
      </w:r>
      <w:r w:rsidR="00481251" w:rsidRPr="00D107FA">
        <w:t xml:space="preserve">. In their survey, more than </w:t>
      </w:r>
      <w:r>
        <w:t xml:space="preserve">20% </w:t>
      </w:r>
      <w:r w:rsidR="00481251" w:rsidRPr="00D107FA">
        <w:t xml:space="preserve">of survey participants (i.e., targets and </w:t>
      </w:r>
      <w:r w:rsidR="00481251" w:rsidRPr="00D107FA">
        <w:lastRenderedPageBreak/>
        <w:t>witnesses) responded that “bright” people were target</w:t>
      </w:r>
      <w:r>
        <w:t>s</w:t>
      </w:r>
      <w:r w:rsidR="00481251" w:rsidRPr="00D107FA">
        <w:t xml:space="preserve"> of interpersonal aggression, reporting that perpetrators envied the targets' high level of competence and abilities (21 percent) and perpetrators treat</w:t>
      </w:r>
      <w:r w:rsidR="00FA6AF7" w:rsidRPr="00D107FA">
        <w:t>ed</w:t>
      </w:r>
      <w:r w:rsidR="00481251" w:rsidRPr="00D107FA">
        <w:t xml:space="preserve"> them as competi</w:t>
      </w:r>
      <w:r w:rsidR="00FA6AF7" w:rsidRPr="00D107FA">
        <w:t>tors or challengers who threatened</w:t>
      </w:r>
      <w:r w:rsidR="00481251" w:rsidRPr="00D107FA">
        <w:t xml:space="preserve"> their superiority (31 percent).</w:t>
      </w:r>
      <w:r w:rsidR="005C4844" w:rsidRPr="00D107FA">
        <w:t xml:space="preserve"> </w:t>
      </w:r>
      <w:r w:rsidR="00FA6AF7" w:rsidRPr="00D107FA">
        <w:t>T</w:t>
      </w:r>
      <w:r w:rsidR="00A93935" w:rsidRPr="00D107FA">
        <w:t xml:space="preserve">he </w:t>
      </w:r>
      <w:r w:rsidR="00EC62E4" w:rsidRPr="00D107FA">
        <w:t xml:space="preserve">literature on </w:t>
      </w:r>
      <w:r w:rsidR="00A93935" w:rsidRPr="00D107FA">
        <w:t xml:space="preserve">school bullying </w:t>
      </w:r>
      <w:r w:rsidR="00EC62E4" w:rsidRPr="00D107FA">
        <w:t xml:space="preserve">among gifted children, </w:t>
      </w:r>
      <w:r w:rsidR="00A93935" w:rsidRPr="00D107FA">
        <w:t>employee reports o</w:t>
      </w:r>
      <w:r w:rsidR="00914FE2" w:rsidRPr="00D107FA">
        <w:t>f</w:t>
      </w:r>
      <w:r w:rsidR="00A93935" w:rsidRPr="00D107FA">
        <w:t xml:space="preserve"> smart victims</w:t>
      </w:r>
      <w:r w:rsidR="00EC62E4" w:rsidRPr="00D107FA">
        <w:t>, a</w:t>
      </w:r>
      <w:r w:rsidR="00FA6AF7" w:rsidRPr="00D107FA">
        <w:t>nd</w:t>
      </w:r>
      <w:r w:rsidR="00A93935" w:rsidRPr="00D107FA">
        <w:t xml:space="preserve"> the submissive</w:t>
      </w:r>
      <w:r w:rsidR="00EC62E4" w:rsidRPr="00D107FA">
        <w:t>/</w:t>
      </w:r>
      <w:r w:rsidR="00A93935" w:rsidRPr="00D107FA">
        <w:t>provocative victim typology</w:t>
      </w:r>
      <w:r w:rsidR="00EC62E4" w:rsidRPr="00D107FA">
        <w:t xml:space="preserve">, </w:t>
      </w:r>
      <w:r w:rsidR="00FA6AF7" w:rsidRPr="00D107FA">
        <w:t xml:space="preserve">suggest </w:t>
      </w:r>
      <w:r w:rsidR="00481251" w:rsidRPr="00D107FA">
        <w:t>understanding the relationship between cognitive ability</w:t>
      </w:r>
      <w:r w:rsidR="005C4844" w:rsidRPr="00D107FA">
        <w:t xml:space="preserve"> </w:t>
      </w:r>
      <w:r w:rsidR="00481251" w:rsidRPr="00D107FA">
        <w:t>and victimization in an organizational context is valuable.</w:t>
      </w:r>
      <w:r w:rsidR="00A6771A" w:rsidRPr="00D107FA">
        <w:t xml:space="preserve"> </w:t>
      </w:r>
    </w:p>
    <w:p w:rsidR="002D53E0" w:rsidRPr="00D107FA" w:rsidRDefault="002D53E0" w:rsidP="002D53E0">
      <w:pPr>
        <w:spacing w:line="480" w:lineRule="auto"/>
        <w:jc w:val="center"/>
      </w:pPr>
      <w:r w:rsidRPr="00D107FA">
        <w:t xml:space="preserve">Linking Cognitive Ability and Victimization  </w:t>
      </w:r>
    </w:p>
    <w:p w:rsidR="000346D1" w:rsidRPr="00D107FA" w:rsidRDefault="002D53E0" w:rsidP="00064A5E">
      <w:pPr>
        <w:tabs>
          <w:tab w:val="left" w:pos="720"/>
        </w:tabs>
        <w:spacing w:line="480" w:lineRule="auto"/>
      </w:pPr>
      <w:r w:rsidRPr="00D107FA">
        <w:t xml:space="preserve">            The victim precipitation model</w:t>
      </w:r>
      <w:r w:rsidR="00915DFE" w:rsidRPr="00D107FA">
        <w:t xml:space="preserve"> </w:t>
      </w:r>
      <w:r w:rsidRPr="00D107FA">
        <w:t xml:space="preserve">(e.g., Amir, 1967; Curtis, 1974; </w:t>
      </w:r>
      <w:r w:rsidR="00471AB5" w:rsidRPr="00D107FA">
        <w:t xml:space="preserve">Gottfredson, 1981; </w:t>
      </w:r>
      <w:r w:rsidRPr="00D107FA">
        <w:t>Schafer, 1968, 1977; Sparks</w:t>
      </w:r>
      <w:r w:rsidR="00A2730C" w:rsidRPr="00D107FA">
        <w:rPr>
          <w:rFonts w:hint="eastAsia"/>
        </w:rPr>
        <w:t xml:space="preserve"> et al.</w:t>
      </w:r>
      <w:r w:rsidRPr="00D107FA">
        <w:t>, 1977) undergird</w:t>
      </w:r>
      <w:r w:rsidR="00915DFE" w:rsidRPr="00D107FA">
        <w:t>s</w:t>
      </w:r>
      <w:r w:rsidRPr="00D107FA">
        <w:t xml:space="preserve"> the proposed relationship between cognitive ability and victimization. </w:t>
      </w:r>
      <w:r w:rsidR="00915DFE" w:rsidRPr="00D107FA">
        <w:t xml:space="preserve">The core argument of </w:t>
      </w:r>
      <w:r w:rsidR="00C827E8" w:rsidRPr="00D107FA">
        <w:t xml:space="preserve">the </w:t>
      </w:r>
      <w:r w:rsidR="00915DFE" w:rsidRPr="00D107FA">
        <w:t xml:space="preserve">model is that victims </w:t>
      </w:r>
      <w:r w:rsidR="005C4844" w:rsidRPr="00D107FA">
        <w:t>exhibit behavioral tendencies (</w:t>
      </w:r>
      <w:r w:rsidR="00915DFE" w:rsidRPr="00D107FA">
        <w:t xml:space="preserve">either </w:t>
      </w:r>
      <w:r w:rsidR="005C4844" w:rsidRPr="00D107FA">
        <w:t>intentional</w:t>
      </w:r>
      <w:r w:rsidR="00915DFE" w:rsidRPr="00D107FA">
        <w:rPr>
          <w:i/>
        </w:rPr>
        <w:t xml:space="preserve"> </w:t>
      </w:r>
      <w:r w:rsidR="00915DFE" w:rsidRPr="00D107FA">
        <w:t>or</w:t>
      </w:r>
      <w:r w:rsidR="00915DFE" w:rsidRPr="00D107FA">
        <w:rPr>
          <w:i/>
        </w:rPr>
        <w:t xml:space="preserve"> </w:t>
      </w:r>
      <w:r w:rsidR="005C4844" w:rsidRPr="00D107FA">
        <w:t xml:space="preserve">unintentional) that </w:t>
      </w:r>
      <w:r w:rsidR="00915DFE" w:rsidRPr="00D107FA">
        <w:t xml:space="preserve">provoke potential perpetrators to respond </w:t>
      </w:r>
      <w:r w:rsidR="00F40E10" w:rsidRPr="00D107FA">
        <w:t xml:space="preserve">to </w:t>
      </w:r>
      <w:r w:rsidR="00915DFE" w:rsidRPr="00D107FA">
        <w:t>them with harm</w:t>
      </w:r>
      <w:r w:rsidR="0062013A">
        <w:t>ful</w:t>
      </w:r>
      <w:r w:rsidR="00915DFE" w:rsidRPr="00D107FA">
        <w:t xml:space="preserve"> behaviors (see</w:t>
      </w:r>
      <w:r w:rsidR="0046434F" w:rsidRPr="00D107FA">
        <w:t xml:space="preserve"> Schafer, 1977</w:t>
      </w:r>
      <w:r w:rsidR="00915DFE" w:rsidRPr="00D107FA">
        <w:t>; Aquino et al, 1999)</w:t>
      </w:r>
      <w:r w:rsidR="003538A7" w:rsidRPr="00D107FA">
        <w:t>.</w:t>
      </w:r>
      <w:r w:rsidR="00915DFE" w:rsidRPr="00D107FA">
        <w:t xml:space="preserve">  </w:t>
      </w:r>
      <w:r w:rsidR="003538A7" w:rsidRPr="00D107FA">
        <w:t>In oth</w:t>
      </w:r>
      <w:r w:rsidR="003F5D4B" w:rsidRPr="00D107FA">
        <w:t xml:space="preserve">er words, at a minimum, </w:t>
      </w:r>
      <w:r w:rsidR="00C827E8" w:rsidRPr="00D107FA">
        <w:t xml:space="preserve">victims </w:t>
      </w:r>
      <w:r w:rsidR="003538A7" w:rsidRPr="00D107FA">
        <w:t xml:space="preserve">unknowingly </w:t>
      </w:r>
      <w:r w:rsidR="00C827E8" w:rsidRPr="00D107FA">
        <w:t xml:space="preserve">are at </w:t>
      </w:r>
      <w:r w:rsidR="003538A7" w:rsidRPr="00D107FA">
        <w:t>risk of victi</w:t>
      </w:r>
      <w:r w:rsidR="003F5D4B" w:rsidRPr="00D107FA">
        <w:t>mization</w:t>
      </w:r>
      <w:r w:rsidR="00C827E8" w:rsidRPr="00D107FA">
        <w:t xml:space="preserve"> for their individual characteristics</w:t>
      </w:r>
      <w:r w:rsidR="003F5D4B" w:rsidRPr="00D107FA">
        <w:t xml:space="preserve">; at a maximum, </w:t>
      </w:r>
      <w:r w:rsidR="0062013A">
        <w:t>individual</w:t>
      </w:r>
      <w:r w:rsidR="0062013A" w:rsidRPr="00D107FA">
        <w:t xml:space="preserve"> </w:t>
      </w:r>
      <w:r w:rsidR="00C827E8" w:rsidRPr="00D107FA">
        <w:t>characteristics</w:t>
      </w:r>
      <w:r w:rsidR="003F5D4B" w:rsidRPr="00D107FA">
        <w:t xml:space="preserve"> </w:t>
      </w:r>
      <w:r w:rsidR="00887A3D" w:rsidRPr="00D107FA">
        <w:t xml:space="preserve">lead to behaviors that </w:t>
      </w:r>
      <w:r w:rsidR="003538A7" w:rsidRPr="00D107FA">
        <w:t>elicit</w:t>
      </w:r>
      <w:r w:rsidR="003F5D4B" w:rsidRPr="00D107FA">
        <w:t xml:space="preserve"> </w:t>
      </w:r>
      <w:r w:rsidR="005C4844" w:rsidRPr="00D107FA">
        <w:t>victim</w:t>
      </w:r>
      <w:r w:rsidR="0062013A">
        <w:t>ization</w:t>
      </w:r>
      <w:r w:rsidR="003538A7" w:rsidRPr="00D107FA">
        <w:t xml:space="preserve"> from potential perpetrators. </w:t>
      </w:r>
      <w:r w:rsidR="00C827E8" w:rsidRPr="00D107FA">
        <w:t xml:space="preserve">Cognitive ability may function as a “victim precipitator” for several reasons. </w:t>
      </w:r>
    </w:p>
    <w:p w:rsidR="00E90D90" w:rsidRPr="00D107FA" w:rsidRDefault="000346D1" w:rsidP="00D00D56">
      <w:pPr>
        <w:tabs>
          <w:tab w:val="left" w:pos="720"/>
        </w:tabs>
        <w:spacing w:line="480" w:lineRule="auto"/>
        <w:rPr>
          <w:rFonts w:hint="eastAsia"/>
        </w:rPr>
      </w:pPr>
      <w:r w:rsidRPr="00D107FA">
        <w:t xml:space="preserve">         </w:t>
      </w:r>
      <w:r w:rsidR="00AD1A8D" w:rsidRPr="00D107FA">
        <w:t xml:space="preserve">   </w:t>
      </w:r>
      <w:r w:rsidR="006D196F" w:rsidRPr="00D107FA">
        <w:t xml:space="preserve">First, the </w:t>
      </w:r>
      <w:r w:rsidR="005C4844" w:rsidRPr="00D107FA">
        <w:t>desirable</w:t>
      </w:r>
      <w:r w:rsidR="00AA534A" w:rsidRPr="00D107FA">
        <w:t xml:space="preserve"> </w:t>
      </w:r>
      <w:r w:rsidR="006525A4" w:rsidRPr="00D107FA">
        <w:t xml:space="preserve">characteristics of </w:t>
      </w:r>
      <w:r w:rsidR="006D196F" w:rsidRPr="00D107FA">
        <w:t>high</w:t>
      </w:r>
      <w:r w:rsidR="00AA534A" w:rsidRPr="00D107FA">
        <w:t xml:space="preserve"> cognitive employees </w:t>
      </w:r>
      <w:r w:rsidR="00D01FD5" w:rsidRPr="00D107FA">
        <w:t xml:space="preserve">may </w:t>
      </w:r>
      <w:r w:rsidR="00D01FD5" w:rsidRPr="00D107FA">
        <w:rPr>
          <w:i/>
        </w:rPr>
        <w:t>unintentionally</w:t>
      </w:r>
      <w:r w:rsidR="00D01FD5" w:rsidRPr="00D107FA">
        <w:t xml:space="preserve"> instigate other employees to react </w:t>
      </w:r>
      <w:r w:rsidR="0062013A">
        <w:t xml:space="preserve">to </w:t>
      </w:r>
      <w:r w:rsidR="00D01FD5" w:rsidRPr="00D107FA">
        <w:t>them</w:t>
      </w:r>
      <w:r w:rsidR="006D196F" w:rsidRPr="00D107FA">
        <w:t xml:space="preserve"> </w:t>
      </w:r>
      <w:r w:rsidR="00D01FD5" w:rsidRPr="00D107FA">
        <w:t>with harm</w:t>
      </w:r>
      <w:r w:rsidR="0062013A">
        <w:t>ful</w:t>
      </w:r>
      <w:r w:rsidR="00D01FD5" w:rsidRPr="00D107FA">
        <w:t xml:space="preserve"> behaviors. </w:t>
      </w:r>
      <w:r w:rsidR="005C4844" w:rsidRPr="00D107FA">
        <w:t>As noted above, c</w:t>
      </w:r>
      <w:r w:rsidR="00064A5E" w:rsidRPr="00D107FA">
        <w:t xml:space="preserve">ognitive ability </w:t>
      </w:r>
      <w:r w:rsidR="005C4844" w:rsidRPr="00D107FA">
        <w:t xml:space="preserve">plays a central role </w:t>
      </w:r>
      <w:r w:rsidR="00064A5E" w:rsidRPr="00D107FA">
        <w:t xml:space="preserve">in the prediction of myriad important </w:t>
      </w:r>
      <w:r w:rsidR="0062013A">
        <w:t xml:space="preserve">workplace </w:t>
      </w:r>
      <w:r w:rsidR="00064A5E" w:rsidRPr="00D107FA">
        <w:t>outcomes including task performance, training performance, counterproductive</w:t>
      </w:r>
      <w:r w:rsidRPr="00D107FA">
        <w:t xml:space="preserve"> work behavior, creativity</w:t>
      </w:r>
      <w:r w:rsidR="006525A4" w:rsidRPr="00D107FA">
        <w:t>,</w:t>
      </w:r>
      <w:r w:rsidRPr="00D107FA">
        <w:t xml:space="preserve"> and career success </w:t>
      </w:r>
      <w:r w:rsidR="00064A5E" w:rsidRPr="00D107FA">
        <w:t xml:space="preserve">(e.g., </w:t>
      </w:r>
      <w:r w:rsidR="00C65478" w:rsidRPr="00D107FA">
        <w:t>Dilchert, Ones, Davis &amp; Rostow, 2007</w:t>
      </w:r>
      <w:r w:rsidR="00064A5E" w:rsidRPr="00D107FA">
        <w:t xml:space="preserve">; Jensen, 1998; </w:t>
      </w:r>
      <w:r w:rsidRPr="00D107FA">
        <w:t xml:space="preserve">Judge, Higgins, Thoresen, &amp; Barrick, 1999; </w:t>
      </w:r>
      <w:r w:rsidR="00064A5E" w:rsidRPr="00D107FA">
        <w:t xml:space="preserve">Kuncel et al., 2004; </w:t>
      </w:r>
      <w:r w:rsidRPr="00D107FA">
        <w:t xml:space="preserve">Ng, Eby, Sorensen, &amp; Feldman, 2005; </w:t>
      </w:r>
      <w:r w:rsidR="00064A5E" w:rsidRPr="00D107FA">
        <w:t>O’Reilly &amp; Chatman, 1994; Schmidt &amp; Hunter, 1998).</w:t>
      </w:r>
      <w:r w:rsidR="00D01FD5" w:rsidRPr="00D107FA">
        <w:t xml:space="preserve"> </w:t>
      </w:r>
      <w:r w:rsidR="00064A5E" w:rsidRPr="00D107FA">
        <w:t xml:space="preserve">For example, the validity of cognitive ability in </w:t>
      </w:r>
      <w:r w:rsidR="005C4844" w:rsidRPr="00D107FA">
        <w:t xml:space="preserve">predicting task performance, </w:t>
      </w:r>
      <w:r w:rsidR="00064A5E" w:rsidRPr="00D107FA">
        <w:t>training performance</w:t>
      </w:r>
      <w:r w:rsidR="005C4844" w:rsidRPr="00D107FA">
        <w:t>, and creativity</w:t>
      </w:r>
      <w:r w:rsidR="00064A5E" w:rsidRPr="00D107FA">
        <w:t xml:space="preserve"> is .51</w:t>
      </w:r>
      <w:r w:rsidR="005C4844" w:rsidRPr="00D107FA">
        <w:t>,</w:t>
      </w:r>
      <w:r w:rsidR="00064A5E" w:rsidRPr="00D107FA">
        <w:t xml:space="preserve"> .57</w:t>
      </w:r>
      <w:r w:rsidR="005C4844" w:rsidRPr="00D107FA">
        <w:t>,</w:t>
      </w:r>
      <w:r w:rsidR="00064A5E" w:rsidRPr="00D107FA">
        <w:t xml:space="preserve"> (Schmidt &amp; Hunter, 1998)</w:t>
      </w:r>
      <w:r w:rsidR="005C4844" w:rsidRPr="00D107FA">
        <w:t xml:space="preserve"> and .36</w:t>
      </w:r>
      <w:r w:rsidR="00D01FD5" w:rsidRPr="00D107FA">
        <w:t xml:space="preserve"> </w:t>
      </w:r>
      <w:r w:rsidR="00D01FD5" w:rsidRPr="00D107FA">
        <w:lastRenderedPageBreak/>
        <w:t>(Kuncel</w:t>
      </w:r>
      <w:r w:rsidR="00064A5E" w:rsidRPr="00D107FA">
        <w:t xml:space="preserve"> et al., 200</w:t>
      </w:r>
      <w:r w:rsidR="00A2730C" w:rsidRPr="00D107FA">
        <w:rPr>
          <w:rFonts w:hint="eastAsia"/>
        </w:rPr>
        <w:t>4</w:t>
      </w:r>
      <w:r w:rsidR="00064A5E" w:rsidRPr="00D107FA">
        <w:t>)</w:t>
      </w:r>
      <w:r w:rsidR="005C4844" w:rsidRPr="00D107FA">
        <w:t>, respectively</w:t>
      </w:r>
      <w:r w:rsidR="00064A5E" w:rsidRPr="00D107FA">
        <w:t>.</w:t>
      </w:r>
      <w:r w:rsidR="008330A6" w:rsidRPr="00D107FA">
        <w:t xml:space="preserve"> </w:t>
      </w:r>
      <w:r w:rsidR="000F170D" w:rsidRPr="00D107FA">
        <w:t xml:space="preserve">However, these favorable outcomes may also </w:t>
      </w:r>
      <w:r w:rsidR="009271CA" w:rsidRPr="00D107FA">
        <w:t>create conditions for victimization</w:t>
      </w:r>
      <w:r w:rsidR="000F170D" w:rsidRPr="00D107FA">
        <w:t>. Such positive outcomes of high cognitive ability employees make them more likely to be target</w:t>
      </w:r>
      <w:r w:rsidR="0062013A">
        <w:t>s</w:t>
      </w:r>
      <w:r w:rsidR="000F170D" w:rsidRPr="00D107FA">
        <w:t xml:space="preserve"> of upward or lateral social comparison process within a work group because </w:t>
      </w:r>
      <w:r w:rsidR="0047214A" w:rsidRPr="00D107FA">
        <w:t>individuals choose a “standard setter” who has high ability as a comparative target (Feldman &amp; Ruble, 1981</w:t>
      </w:r>
      <w:r w:rsidR="004A37F8" w:rsidRPr="00D107FA">
        <w:rPr>
          <w:rFonts w:hint="eastAsia"/>
        </w:rPr>
        <w:t>; Festinger, 1954</w:t>
      </w:r>
      <w:r w:rsidR="009271CA" w:rsidRPr="00D107FA">
        <w:t xml:space="preserve">). As a consequence, these comparisons may elicit </w:t>
      </w:r>
      <w:r w:rsidR="00FF1B11" w:rsidRPr="00D107FA">
        <w:rPr>
          <w:rFonts w:hint="eastAsia"/>
        </w:rPr>
        <w:t xml:space="preserve">negative </w:t>
      </w:r>
      <w:r w:rsidR="00FF1B11" w:rsidRPr="00D107FA">
        <w:t>cognitive</w:t>
      </w:r>
      <w:r w:rsidR="00FF1B11" w:rsidRPr="00D107FA">
        <w:rPr>
          <w:rFonts w:hint="eastAsia"/>
        </w:rPr>
        <w:t xml:space="preserve"> and affective states such as lo</w:t>
      </w:r>
      <w:r w:rsidR="008737D6" w:rsidRPr="00D107FA">
        <w:rPr>
          <w:rFonts w:hint="eastAsia"/>
        </w:rPr>
        <w:t>wered self-</w:t>
      </w:r>
      <w:r w:rsidR="00FF1B11" w:rsidRPr="00D107FA">
        <w:rPr>
          <w:rFonts w:hint="eastAsia"/>
        </w:rPr>
        <w:t>evaluation</w:t>
      </w:r>
      <w:r w:rsidR="008737D6" w:rsidRPr="00D107FA">
        <w:rPr>
          <w:rFonts w:hint="eastAsia"/>
        </w:rPr>
        <w:t>,</w:t>
      </w:r>
      <w:r w:rsidR="004A37F8" w:rsidRPr="00D107FA">
        <w:rPr>
          <w:rFonts w:hint="eastAsia"/>
        </w:rPr>
        <w:t xml:space="preserve"> </w:t>
      </w:r>
      <w:r w:rsidR="008737D6" w:rsidRPr="00D107FA">
        <w:rPr>
          <w:rFonts w:hint="eastAsia"/>
        </w:rPr>
        <w:t>emotion</w:t>
      </w:r>
      <w:r w:rsidR="009271CA" w:rsidRPr="00D107FA">
        <w:t>s</w:t>
      </w:r>
      <w:r w:rsidR="008737D6" w:rsidRPr="00D107FA">
        <w:rPr>
          <w:rFonts w:hint="eastAsia"/>
        </w:rPr>
        <w:t xml:space="preserve"> of </w:t>
      </w:r>
      <w:r w:rsidR="00FF1B11" w:rsidRPr="00D107FA">
        <w:rPr>
          <w:rFonts w:hint="eastAsia"/>
        </w:rPr>
        <w:t>envy</w:t>
      </w:r>
      <w:r w:rsidR="004A37F8" w:rsidRPr="00D107FA">
        <w:rPr>
          <w:rFonts w:hint="eastAsia"/>
        </w:rPr>
        <w:t>, shame, hostility</w:t>
      </w:r>
      <w:r w:rsidR="008737D6" w:rsidRPr="00D107FA">
        <w:rPr>
          <w:rFonts w:hint="eastAsia"/>
        </w:rPr>
        <w:t>,</w:t>
      </w:r>
      <w:r w:rsidR="005B3AE6" w:rsidRPr="00D107FA">
        <w:rPr>
          <w:rFonts w:hint="eastAsia"/>
        </w:rPr>
        <w:t xml:space="preserve"> </w:t>
      </w:r>
      <w:r w:rsidR="008737D6" w:rsidRPr="00D107FA">
        <w:rPr>
          <w:rFonts w:hint="eastAsia"/>
        </w:rPr>
        <w:t xml:space="preserve">and interpersonal competition </w:t>
      </w:r>
      <w:r w:rsidR="00FF1B11" w:rsidRPr="00D107FA">
        <w:rPr>
          <w:rFonts w:hint="eastAsia"/>
        </w:rPr>
        <w:t xml:space="preserve">(e.g., </w:t>
      </w:r>
      <w:r w:rsidR="004A37F8" w:rsidRPr="00D107FA">
        <w:rPr>
          <w:rFonts w:hint="eastAsia"/>
        </w:rPr>
        <w:t xml:space="preserve">Garcia, Tor, Gonzalez, 2006; </w:t>
      </w:r>
      <w:r w:rsidR="00FF1B11" w:rsidRPr="00D107FA">
        <w:rPr>
          <w:rFonts w:hint="eastAsia"/>
        </w:rPr>
        <w:t>Smith, 2000; Tesser,</w:t>
      </w:r>
      <w:r w:rsidR="00E8709B" w:rsidRPr="00D107FA">
        <w:rPr>
          <w:rFonts w:hint="eastAsia"/>
        </w:rPr>
        <w:t xml:space="preserve"> Millar, &amp; Moore,</w:t>
      </w:r>
      <w:r w:rsidR="00FF1B11" w:rsidRPr="00D107FA">
        <w:rPr>
          <w:rFonts w:hint="eastAsia"/>
        </w:rPr>
        <w:t xml:space="preserve"> 1988)</w:t>
      </w:r>
      <w:r w:rsidR="0047214A" w:rsidRPr="00D107FA">
        <w:t>, which in turn increase the likelihood of becoming the target of victimization.</w:t>
      </w:r>
      <w:r w:rsidR="00C65478" w:rsidRPr="00D107FA">
        <w:t xml:space="preserve"> In other words, the positive characteristics</w:t>
      </w:r>
      <w:r w:rsidR="00EC49FC" w:rsidRPr="00D107FA">
        <w:rPr>
          <w:rFonts w:hint="eastAsia"/>
        </w:rPr>
        <w:t xml:space="preserve"> of</w:t>
      </w:r>
      <w:r w:rsidR="00C65478" w:rsidRPr="00D107FA">
        <w:t xml:space="preserve"> high cognitiv</w:t>
      </w:r>
      <w:r w:rsidR="009271CA" w:rsidRPr="00D107FA">
        <w:t xml:space="preserve">e ability </w:t>
      </w:r>
      <w:r w:rsidR="0062013A">
        <w:t xml:space="preserve">employees </w:t>
      </w:r>
      <w:r w:rsidR="009271CA" w:rsidRPr="00D107FA">
        <w:t>unintentionally place</w:t>
      </w:r>
      <w:r w:rsidR="00C65478" w:rsidRPr="00D107FA">
        <w:t xml:space="preserve"> </w:t>
      </w:r>
      <w:r w:rsidR="006525A4" w:rsidRPr="00D107FA">
        <w:t>them</w:t>
      </w:r>
      <w:r w:rsidR="00C65478" w:rsidRPr="00D107FA">
        <w:t xml:space="preserve"> at risk of being a target </w:t>
      </w:r>
      <w:r w:rsidR="00FF1B11" w:rsidRPr="00D107FA">
        <w:rPr>
          <w:rFonts w:hint="eastAsia"/>
        </w:rPr>
        <w:t>because others want to restore their</w:t>
      </w:r>
      <w:r w:rsidR="002E7769" w:rsidRPr="00D107FA">
        <w:rPr>
          <w:rFonts w:hint="eastAsia"/>
        </w:rPr>
        <w:t xml:space="preserve"> lowered self-evaluation and negative </w:t>
      </w:r>
      <w:r w:rsidR="002E7769" w:rsidRPr="00D107FA">
        <w:t>emotions</w:t>
      </w:r>
      <w:r w:rsidR="002E7769" w:rsidRPr="00D107FA">
        <w:rPr>
          <w:rFonts w:hint="eastAsia"/>
        </w:rPr>
        <w:t xml:space="preserve"> </w:t>
      </w:r>
      <w:r w:rsidR="00FA6AF7" w:rsidRPr="00D107FA">
        <w:t>following</w:t>
      </w:r>
      <w:r w:rsidR="002E7769" w:rsidRPr="00D107FA">
        <w:rPr>
          <w:rFonts w:hint="eastAsia"/>
        </w:rPr>
        <w:t xml:space="preserve"> comparison</w:t>
      </w:r>
      <w:r w:rsidR="00B14AB9" w:rsidRPr="00D107FA">
        <w:rPr>
          <w:rFonts w:hint="eastAsia"/>
        </w:rPr>
        <w:t xml:space="preserve"> (see Fein &amp; Spencer, 1997; Smith, 1991)</w:t>
      </w:r>
      <w:r w:rsidR="009271CA" w:rsidRPr="00D107FA">
        <w:t>.</w:t>
      </w:r>
      <w:r w:rsidR="00606E45" w:rsidRPr="00D107FA">
        <w:t xml:space="preserve"> </w:t>
      </w:r>
      <w:r w:rsidR="003A4B7D" w:rsidRPr="00D107FA">
        <w:t>Schafer</w:t>
      </w:r>
      <w:r w:rsidR="006F29AA" w:rsidRPr="00D107FA">
        <w:t xml:space="preserve"> (1977)</w:t>
      </w:r>
      <w:r w:rsidR="003A4B7D" w:rsidRPr="00D107FA">
        <w:t xml:space="preserve"> </w:t>
      </w:r>
      <w:r w:rsidR="006F29AA" w:rsidRPr="00D107FA">
        <w:t>categorized</w:t>
      </w:r>
      <w:r w:rsidR="00F830C0" w:rsidRPr="00D107FA">
        <w:t xml:space="preserve"> this type of victim</w:t>
      </w:r>
      <w:r w:rsidR="003A4B7D" w:rsidRPr="00D107FA">
        <w:t xml:space="preserve"> as someone </w:t>
      </w:r>
      <w:r w:rsidR="00606E45" w:rsidRPr="00D107FA">
        <w:t xml:space="preserve">who </w:t>
      </w:r>
      <w:r w:rsidR="00356B3F" w:rsidRPr="00D107FA">
        <w:t>ha</w:t>
      </w:r>
      <w:r w:rsidR="003A4B7D" w:rsidRPr="00D107FA">
        <w:t>s</w:t>
      </w:r>
      <w:r w:rsidR="00356B3F" w:rsidRPr="00D107FA">
        <w:t xml:space="preserve"> done nothing against the perpetrators, but whose unintentional behavior</w:t>
      </w:r>
      <w:r w:rsidR="00D571C2" w:rsidRPr="00D107FA">
        <w:t>s or outcomes</w:t>
      </w:r>
      <w:r w:rsidR="00606E45" w:rsidRPr="00D107FA">
        <w:t xml:space="preserve"> </w:t>
      </w:r>
      <w:r w:rsidR="00FA6AF7" w:rsidRPr="00D107FA">
        <w:t>instigate</w:t>
      </w:r>
      <w:r w:rsidR="003A4B7D" w:rsidRPr="00D107FA">
        <w:t xml:space="preserve"> the perpetrators</w:t>
      </w:r>
      <w:r w:rsidR="00356B3F" w:rsidRPr="00D107FA">
        <w:t xml:space="preserve"> to commit aggressive behaviors </w:t>
      </w:r>
      <w:r w:rsidR="0062013A">
        <w:t>toward</w:t>
      </w:r>
      <w:r w:rsidR="00356B3F" w:rsidRPr="00D107FA">
        <w:t xml:space="preserve"> the victims</w:t>
      </w:r>
      <w:r w:rsidR="003A4B7D" w:rsidRPr="00D107FA">
        <w:t xml:space="preserve">. </w:t>
      </w:r>
    </w:p>
    <w:p w:rsidR="003A4B7D" w:rsidRPr="00D107FA" w:rsidRDefault="000C1B77" w:rsidP="003A4B7D">
      <w:pPr>
        <w:tabs>
          <w:tab w:val="left" w:pos="720"/>
        </w:tabs>
        <w:spacing w:line="480" w:lineRule="auto"/>
      </w:pPr>
      <w:r w:rsidRPr="00D107FA">
        <w:tab/>
      </w:r>
      <w:r w:rsidR="002E7769" w:rsidRPr="00D107FA">
        <w:rPr>
          <w:rFonts w:hint="eastAsia"/>
        </w:rPr>
        <w:t xml:space="preserve">Second, </w:t>
      </w:r>
      <w:r w:rsidR="00FF438A" w:rsidRPr="00D107FA">
        <w:t xml:space="preserve">the </w:t>
      </w:r>
      <w:r w:rsidR="001C478B" w:rsidRPr="00D107FA">
        <w:t xml:space="preserve">favorable </w:t>
      </w:r>
      <w:r w:rsidR="00FF438A" w:rsidRPr="00D107FA">
        <w:t xml:space="preserve">characteristics of high cognitive </w:t>
      </w:r>
      <w:r w:rsidR="0062013A">
        <w:t xml:space="preserve">ability </w:t>
      </w:r>
      <w:r w:rsidR="00FF438A" w:rsidRPr="00D107FA">
        <w:t>employees may instigate other employees within a work group to react</w:t>
      </w:r>
      <w:r w:rsidR="00466DA1" w:rsidRPr="00D107FA">
        <w:rPr>
          <w:rFonts w:hint="eastAsia"/>
        </w:rPr>
        <w:t xml:space="preserve"> to</w:t>
      </w:r>
      <w:r w:rsidR="00FF438A" w:rsidRPr="00D107FA">
        <w:t xml:space="preserve"> them with harming behavior</w:t>
      </w:r>
      <w:r w:rsidR="00FF438A" w:rsidRPr="00D107FA">
        <w:rPr>
          <w:rFonts w:hint="eastAsia"/>
        </w:rPr>
        <w:t>s</w:t>
      </w:r>
      <w:r w:rsidRPr="00D107FA">
        <w:t xml:space="preserve"> in a more </w:t>
      </w:r>
      <w:r w:rsidRPr="00D107FA">
        <w:rPr>
          <w:i/>
        </w:rPr>
        <w:t>intentional</w:t>
      </w:r>
      <w:r w:rsidRPr="00D107FA">
        <w:t xml:space="preserve"> way</w:t>
      </w:r>
      <w:r w:rsidR="00FF438A" w:rsidRPr="00D107FA">
        <w:rPr>
          <w:rFonts w:hint="eastAsia"/>
        </w:rPr>
        <w:t xml:space="preserve">. </w:t>
      </w:r>
      <w:r w:rsidR="002E5D7D" w:rsidRPr="00D107FA">
        <w:rPr>
          <w:rFonts w:hint="eastAsia"/>
        </w:rPr>
        <w:t xml:space="preserve">An experimental study by </w:t>
      </w:r>
      <w:r w:rsidR="002E5D7D" w:rsidRPr="00D107FA">
        <w:t>Menon</w:t>
      </w:r>
      <w:r w:rsidR="002E5D7D" w:rsidRPr="00D107FA">
        <w:rPr>
          <w:rFonts w:hint="eastAsia"/>
        </w:rPr>
        <w:t xml:space="preserve"> &amp; Thompson (2007) found that </w:t>
      </w:r>
      <w:r w:rsidRPr="00D107FA">
        <w:t xml:space="preserve">individuals in </w:t>
      </w:r>
      <w:r w:rsidR="002E5D7D" w:rsidRPr="00D107FA">
        <w:rPr>
          <w:rFonts w:hint="eastAsia"/>
        </w:rPr>
        <w:t>high</w:t>
      </w:r>
      <w:r w:rsidRPr="00D107FA">
        <w:t>er</w:t>
      </w:r>
      <w:r w:rsidR="002E5D7D" w:rsidRPr="00D107FA">
        <w:rPr>
          <w:rFonts w:hint="eastAsia"/>
        </w:rPr>
        <w:t xml:space="preserve"> </w:t>
      </w:r>
      <w:r w:rsidR="00FA6AF7" w:rsidRPr="00D107FA">
        <w:t>(</w:t>
      </w:r>
      <w:r w:rsidRPr="00D107FA">
        <w:t>relative</w:t>
      </w:r>
      <w:r w:rsidR="00FA6AF7" w:rsidRPr="00D107FA">
        <w:t>)</w:t>
      </w:r>
      <w:r w:rsidRPr="00D107FA">
        <w:t xml:space="preserve"> </w:t>
      </w:r>
      <w:r w:rsidR="002E5D7D" w:rsidRPr="00D107FA">
        <w:rPr>
          <w:rFonts w:hint="eastAsia"/>
        </w:rPr>
        <w:t>social comparison position</w:t>
      </w:r>
      <w:r w:rsidRPr="00D107FA">
        <w:t>s</w:t>
      </w:r>
      <w:r w:rsidR="00E50DE3" w:rsidRPr="00D107FA">
        <w:rPr>
          <w:rFonts w:hint="eastAsia"/>
        </w:rPr>
        <w:t xml:space="preserve"> are more likely to overestimate</w:t>
      </w:r>
      <w:r w:rsidR="002E5D7D" w:rsidRPr="00D107FA">
        <w:rPr>
          <w:rFonts w:hint="eastAsia"/>
        </w:rPr>
        <w:t xml:space="preserve"> that </w:t>
      </w:r>
      <w:r w:rsidRPr="00D107FA">
        <w:t>they are a threat to others. T</w:t>
      </w:r>
      <w:r w:rsidRPr="00D107FA">
        <w:rPr>
          <w:rFonts w:hint="eastAsia"/>
        </w:rPr>
        <w:t xml:space="preserve">his </w:t>
      </w:r>
      <w:r w:rsidRPr="00D107FA">
        <w:t>percep</w:t>
      </w:r>
      <w:r w:rsidRPr="00D107FA">
        <w:rPr>
          <w:rFonts w:hint="eastAsia"/>
        </w:rPr>
        <w:t xml:space="preserve">tual </w:t>
      </w:r>
      <w:r w:rsidR="00FA6AF7" w:rsidRPr="00D107FA">
        <w:rPr>
          <w:rFonts w:hint="eastAsia"/>
        </w:rPr>
        <w:t xml:space="preserve">bias leads them </w:t>
      </w:r>
      <w:r w:rsidRPr="00D107FA">
        <w:rPr>
          <w:rFonts w:hint="eastAsia"/>
        </w:rPr>
        <w:t xml:space="preserve">to experience </w:t>
      </w:r>
      <w:r w:rsidRPr="00D107FA">
        <w:t>un</w:t>
      </w:r>
      <w:r w:rsidRPr="00D107FA">
        <w:rPr>
          <w:rFonts w:hint="eastAsia"/>
        </w:rPr>
        <w:t>comfortable interpersonal relationship</w:t>
      </w:r>
      <w:r w:rsidRPr="00D107FA">
        <w:t xml:space="preserve">s as “asymmetries in threat appraisal </w:t>
      </w:r>
      <w:r w:rsidR="00FA6AF7" w:rsidRPr="00D107FA">
        <w:t>[</w:t>
      </w:r>
      <w:r w:rsidRPr="00D107FA">
        <w:t>strain</w:t>
      </w:r>
      <w:r w:rsidR="00FA6AF7" w:rsidRPr="00D107FA">
        <w:t>]</w:t>
      </w:r>
      <w:r w:rsidRPr="00D107FA">
        <w:t xml:space="preserve"> social interactions during a conflict situation” (p. 56). In their study, people who regarded themselves as threatening elicited less favorable reactions from a counterpart and lower satisfaction with the interaction, even though these perceptions about threat were not communicated explicitly during the interaction. </w:t>
      </w:r>
      <w:r w:rsidR="002E5D7D" w:rsidRPr="00D107FA">
        <w:rPr>
          <w:rFonts w:hint="eastAsia"/>
        </w:rPr>
        <w:t xml:space="preserve">In an </w:t>
      </w:r>
      <w:r w:rsidR="002E5D7D" w:rsidRPr="00D107FA">
        <w:lastRenderedPageBreak/>
        <w:t>organizational</w:t>
      </w:r>
      <w:r w:rsidR="002E5D7D" w:rsidRPr="00D107FA">
        <w:rPr>
          <w:rFonts w:hint="eastAsia"/>
        </w:rPr>
        <w:t xml:space="preserve"> </w:t>
      </w:r>
      <w:r w:rsidR="002E5D7D" w:rsidRPr="00D107FA">
        <w:t>context</w:t>
      </w:r>
      <w:r w:rsidR="002E5D7D" w:rsidRPr="00D107FA">
        <w:rPr>
          <w:rFonts w:hint="eastAsia"/>
        </w:rPr>
        <w:t>, d</w:t>
      </w:r>
      <w:r w:rsidR="00FF438A" w:rsidRPr="00D107FA">
        <w:rPr>
          <w:rFonts w:hint="eastAsia"/>
        </w:rPr>
        <w:t xml:space="preserve">ue to the positive </w:t>
      </w:r>
      <w:r w:rsidRPr="00D107FA">
        <w:t xml:space="preserve">work </w:t>
      </w:r>
      <w:r w:rsidR="00FF438A" w:rsidRPr="00D107FA">
        <w:rPr>
          <w:rFonts w:hint="eastAsia"/>
        </w:rPr>
        <w:t xml:space="preserve">outcomes </w:t>
      </w:r>
      <w:r w:rsidRPr="00D107FA">
        <w:t xml:space="preserve">of </w:t>
      </w:r>
      <w:r w:rsidR="00123743" w:rsidRPr="00D107FA">
        <w:rPr>
          <w:rFonts w:hint="eastAsia"/>
        </w:rPr>
        <w:t xml:space="preserve">high </w:t>
      </w:r>
      <w:r w:rsidR="00123743" w:rsidRPr="00D107FA">
        <w:t>cognitive</w:t>
      </w:r>
      <w:r w:rsidR="00123743" w:rsidRPr="00D107FA">
        <w:rPr>
          <w:rFonts w:hint="eastAsia"/>
        </w:rPr>
        <w:t xml:space="preserve"> </w:t>
      </w:r>
      <w:r w:rsidRPr="00D107FA">
        <w:t xml:space="preserve">ability </w:t>
      </w:r>
      <w:r w:rsidR="00123743" w:rsidRPr="00D107FA">
        <w:rPr>
          <w:rFonts w:hint="eastAsia"/>
        </w:rPr>
        <w:t>employees</w:t>
      </w:r>
      <w:r w:rsidR="00FF438A" w:rsidRPr="00D107FA">
        <w:rPr>
          <w:rFonts w:hint="eastAsia"/>
        </w:rPr>
        <w:t>,</w:t>
      </w:r>
      <w:r w:rsidR="00140711" w:rsidRPr="00D107FA">
        <w:rPr>
          <w:rFonts w:hint="eastAsia"/>
        </w:rPr>
        <w:t xml:space="preserve"> </w:t>
      </w:r>
      <w:r w:rsidR="00FF438A" w:rsidRPr="00D107FA">
        <w:rPr>
          <w:rFonts w:hint="eastAsia"/>
        </w:rPr>
        <w:t xml:space="preserve">they </w:t>
      </w:r>
      <w:r w:rsidR="00123743" w:rsidRPr="00D107FA">
        <w:rPr>
          <w:rFonts w:hint="eastAsia"/>
        </w:rPr>
        <w:t xml:space="preserve">are more likely to have </w:t>
      </w:r>
      <w:r w:rsidR="00145528" w:rsidRPr="00D107FA">
        <w:rPr>
          <w:rFonts w:hint="eastAsia"/>
        </w:rPr>
        <w:t>favorable view</w:t>
      </w:r>
      <w:r w:rsidR="0022414D">
        <w:t>s</w:t>
      </w:r>
      <w:r w:rsidR="00145528" w:rsidRPr="00D107FA">
        <w:rPr>
          <w:rFonts w:hint="eastAsia"/>
        </w:rPr>
        <w:t xml:space="preserve"> of themselves</w:t>
      </w:r>
      <w:r w:rsidRPr="00D107FA">
        <w:t>, perceive that others are threatened by them,</w:t>
      </w:r>
      <w:r w:rsidR="00145528" w:rsidRPr="00D107FA">
        <w:rPr>
          <w:rFonts w:hint="eastAsia"/>
        </w:rPr>
        <w:t xml:space="preserve"> and distrust others</w:t>
      </w:r>
      <w:r w:rsidR="00145528" w:rsidRPr="00D107FA">
        <w:t>’</w:t>
      </w:r>
      <w:r w:rsidR="00145528" w:rsidRPr="00D107FA">
        <w:rPr>
          <w:rFonts w:hint="eastAsia"/>
        </w:rPr>
        <w:t xml:space="preserve"> motives (i.e., self-enhancing bias; Menon &amp; Thomson, 2007)</w:t>
      </w:r>
      <w:r w:rsidR="00123743" w:rsidRPr="00D107FA">
        <w:rPr>
          <w:rFonts w:hint="eastAsia"/>
        </w:rPr>
        <w:t xml:space="preserve">. In other words, high </w:t>
      </w:r>
      <w:r w:rsidR="00123743" w:rsidRPr="00D107FA">
        <w:t>cognitive</w:t>
      </w:r>
      <w:r w:rsidR="00123743" w:rsidRPr="00D107FA">
        <w:rPr>
          <w:rFonts w:hint="eastAsia"/>
        </w:rPr>
        <w:t xml:space="preserve"> employee may overestimate the comparison threat they pose to other </w:t>
      </w:r>
      <w:r w:rsidR="00123743" w:rsidRPr="00D107FA">
        <w:t>group</w:t>
      </w:r>
      <w:r w:rsidR="00123743" w:rsidRPr="00D107FA">
        <w:rPr>
          <w:rFonts w:hint="eastAsia"/>
        </w:rPr>
        <w:t xml:space="preserve"> members</w:t>
      </w:r>
      <w:r w:rsidR="00FA6AF7" w:rsidRPr="00D107FA">
        <w:t xml:space="preserve"> which </w:t>
      </w:r>
      <w:r w:rsidR="00682A65" w:rsidRPr="00D107FA">
        <w:rPr>
          <w:rFonts w:hint="eastAsia"/>
        </w:rPr>
        <w:t xml:space="preserve">may </w:t>
      </w:r>
      <w:r w:rsidR="00682A65" w:rsidRPr="00D107FA">
        <w:t>result</w:t>
      </w:r>
      <w:r w:rsidR="00682A65" w:rsidRPr="00D107FA">
        <w:rPr>
          <w:rFonts w:hint="eastAsia"/>
        </w:rPr>
        <w:t xml:space="preserve"> in </w:t>
      </w:r>
      <w:r w:rsidR="00523773" w:rsidRPr="00D107FA">
        <w:t>a c</w:t>
      </w:r>
      <w:r w:rsidRPr="00D107FA">
        <w:t xml:space="preserve">hange in behaviors, for example </w:t>
      </w:r>
      <w:r w:rsidR="00523773" w:rsidRPr="00D107FA">
        <w:t xml:space="preserve">avoidance or condescension, toward other group members. This change in </w:t>
      </w:r>
      <w:r w:rsidRPr="00D107FA">
        <w:t>behavior</w:t>
      </w:r>
      <w:r w:rsidR="001D7A34" w:rsidRPr="00D107FA">
        <w:rPr>
          <w:rFonts w:hint="eastAsia"/>
        </w:rPr>
        <w:t xml:space="preserve"> </w:t>
      </w:r>
      <w:r w:rsidR="0022414D">
        <w:t xml:space="preserve">then </w:t>
      </w:r>
      <w:r w:rsidR="00140711" w:rsidRPr="00D107FA">
        <w:rPr>
          <w:rFonts w:hint="eastAsia"/>
        </w:rPr>
        <w:t xml:space="preserve">elicits </w:t>
      </w:r>
      <w:r w:rsidR="001D7A34" w:rsidRPr="00D107FA">
        <w:rPr>
          <w:rFonts w:hint="eastAsia"/>
        </w:rPr>
        <w:t xml:space="preserve">harming behaviors </w:t>
      </w:r>
      <w:r w:rsidR="00140711" w:rsidRPr="00D107FA">
        <w:rPr>
          <w:rFonts w:hint="eastAsia"/>
        </w:rPr>
        <w:t>from others</w:t>
      </w:r>
      <w:r w:rsidR="00E50DE3" w:rsidRPr="00D107FA">
        <w:rPr>
          <w:rFonts w:hint="eastAsia"/>
        </w:rPr>
        <w:t xml:space="preserve"> </w:t>
      </w:r>
      <w:r w:rsidR="00140711" w:rsidRPr="00D107FA">
        <w:rPr>
          <w:rFonts w:hint="eastAsia"/>
        </w:rPr>
        <w:t>(see Duffy, Shaw, &amp; Scha</w:t>
      </w:r>
      <w:r w:rsidR="00EA639E" w:rsidRPr="00D107FA">
        <w:rPr>
          <w:rFonts w:hint="eastAsia"/>
        </w:rPr>
        <w:t>u</w:t>
      </w:r>
      <w:r w:rsidR="00140711" w:rsidRPr="00D107FA">
        <w:rPr>
          <w:rFonts w:hint="eastAsia"/>
        </w:rPr>
        <w:t>broeck, 2008).</w:t>
      </w:r>
      <w:r w:rsidR="003A4B7D" w:rsidRPr="00D107FA">
        <w:t xml:space="preserve">   </w:t>
      </w:r>
    </w:p>
    <w:p w:rsidR="00A876D9" w:rsidRPr="00D107FA" w:rsidRDefault="00211E9E" w:rsidP="00AA534A">
      <w:pPr>
        <w:tabs>
          <w:tab w:val="left" w:pos="720"/>
        </w:tabs>
        <w:spacing w:line="480" w:lineRule="auto"/>
      </w:pPr>
      <w:r w:rsidRPr="00D107FA">
        <w:t xml:space="preserve">            In summary, drawing on </w:t>
      </w:r>
      <w:r w:rsidR="00FA6AF7" w:rsidRPr="00D107FA">
        <w:t xml:space="preserve">the </w:t>
      </w:r>
      <w:r w:rsidRPr="00D107FA">
        <w:t xml:space="preserve">victim precipitation model, we argue that high cognitive ability employees may </w:t>
      </w:r>
      <w:r w:rsidR="001C478B" w:rsidRPr="00D107FA">
        <w:t>instigate other individuals</w:t>
      </w:r>
      <w:r w:rsidRPr="00D107FA">
        <w:t xml:space="preserve"> to respond</w:t>
      </w:r>
      <w:r w:rsidR="00466DA1" w:rsidRPr="00D107FA">
        <w:rPr>
          <w:rFonts w:hint="eastAsia"/>
        </w:rPr>
        <w:t xml:space="preserve"> to</w:t>
      </w:r>
      <w:r w:rsidRPr="00D107FA">
        <w:t xml:space="preserve"> them with interpersonally aggressive behaviors. </w:t>
      </w:r>
      <w:r w:rsidR="007F27DF" w:rsidRPr="00D107FA">
        <w:t xml:space="preserve">First, high cognitive ability </w:t>
      </w:r>
      <w:r w:rsidR="00BA274C" w:rsidRPr="00D107FA">
        <w:t>employees may unintentionally provoke potential perpetrators because of their position as upward or lateral social comparison targets, thereby fostering negative affective and cognitive state</w:t>
      </w:r>
      <w:r w:rsidR="0022414D">
        <w:t>s</w:t>
      </w:r>
      <w:r w:rsidR="00BA274C" w:rsidRPr="00D107FA">
        <w:t xml:space="preserve"> in others who turn to </w:t>
      </w:r>
      <w:r w:rsidR="00BA274C" w:rsidRPr="00D107FA">
        <w:rPr>
          <w:rFonts w:hint="eastAsia"/>
        </w:rPr>
        <w:t>harming behaviors</w:t>
      </w:r>
      <w:r w:rsidR="007B0FE1" w:rsidRPr="00D107FA">
        <w:rPr>
          <w:rFonts w:hint="eastAsia"/>
        </w:rPr>
        <w:t>.</w:t>
      </w:r>
      <w:r w:rsidR="00270244" w:rsidRPr="00D107FA">
        <w:rPr>
          <w:rFonts w:hint="eastAsia"/>
        </w:rPr>
        <w:t xml:space="preserve"> </w:t>
      </w:r>
      <w:r w:rsidR="00670ECF" w:rsidRPr="00D107FA">
        <w:t>Second, high cognitive ability employees may</w:t>
      </w:r>
      <w:r w:rsidR="003A6A8A" w:rsidRPr="00D107FA">
        <w:t xml:space="preserve"> provoke potenti</w:t>
      </w:r>
      <w:r w:rsidR="00670ECF" w:rsidRPr="00D107FA">
        <w:t xml:space="preserve">al perpetrators </w:t>
      </w:r>
      <w:r w:rsidR="00E87006" w:rsidRPr="00D107FA">
        <w:t xml:space="preserve">because of their overestimates of how threatening they are which result in changed behaviors </w:t>
      </w:r>
      <w:r w:rsidR="00670ECF" w:rsidRPr="00D107FA">
        <w:t>against coworkers</w:t>
      </w:r>
      <w:r w:rsidR="00E87006" w:rsidRPr="00D107FA">
        <w:t xml:space="preserve"> that </w:t>
      </w:r>
      <w:r w:rsidR="00BA274C" w:rsidRPr="00D107FA">
        <w:t>promote</w:t>
      </w:r>
      <w:r w:rsidR="00E87006" w:rsidRPr="00D107FA">
        <w:t xml:space="preserve"> more negative interactions</w:t>
      </w:r>
      <w:r w:rsidR="00270244" w:rsidRPr="00D107FA">
        <w:rPr>
          <w:rFonts w:hint="eastAsia"/>
        </w:rPr>
        <w:t>.</w:t>
      </w:r>
      <w:r w:rsidR="00670ECF" w:rsidRPr="00D107FA">
        <w:t xml:space="preserve"> Accordingly, we hypothesize: </w:t>
      </w:r>
    </w:p>
    <w:p w:rsidR="007F27DF" w:rsidRPr="00D107FA" w:rsidRDefault="00211E9E" w:rsidP="00D91A93">
      <w:pPr>
        <w:spacing w:line="480" w:lineRule="auto"/>
        <w:ind w:firstLine="720"/>
        <w:rPr>
          <w:i/>
        </w:rPr>
      </w:pPr>
      <w:r w:rsidRPr="00D107FA">
        <w:rPr>
          <w:i/>
        </w:rPr>
        <w:t xml:space="preserve">Hypothesis 1: </w:t>
      </w:r>
      <w:r w:rsidRPr="00D107FA">
        <w:t xml:space="preserve">High cognitive ability is positively related to victimization. </w:t>
      </w:r>
    </w:p>
    <w:p w:rsidR="00967081" w:rsidRPr="00D107FA" w:rsidRDefault="00967081" w:rsidP="004A3DB0">
      <w:pPr>
        <w:tabs>
          <w:tab w:val="left" w:pos="720"/>
        </w:tabs>
        <w:spacing w:line="480" w:lineRule="auto"/>
      </w:pPr>
      <w:r w:rsidRPr="00D107FA">
        <w:t xml:space="preserve">           </w:t>
      </w:r>
      <w:r w:rsidR="00A410A9" w:rsidRPr="00D107FA">
        <w:t xml:space="preserve">We note that the current study is unable to address the specific mechanism for the association between cognitive ability and victimization. Rather, we propose likely theoretical mechanisms and conduct empirical tests that would lend support for this association without </w:t>
      </w:r>
      <w:r w:rsidR="00BA274C" w:rsidRPr="00D107FA">
        <w:t>testing</w:t>
      </w:r>
      <w:r w:rsidR="00A410A9" w:rsidRPr="00D107FA">
        <w:t xml:space="preserve"> the exact meditational processes.</w:t>
      </w:r>
    </w:p>
    <w:p w:rsidR="00006535" w:rsidRPr="00D107FA" w:rsidRDefault="009764E9" w:rsidP="00006535">
      <w:pPr>
        <w:jc w:val="center"/>
      </w:pPr>
      <w:r w:rsidRPr="00D107FA">
        <w:t xml:space="preserve">The Role of </w:t>
      </w:r>
      <w:r w:rsidR="00DE3340" w:rsidRPr="00D107FA">
        <w:t>Personali</w:t>
      </w:r>
      <w:r w:rsidR="00006535" w:rsidRPr="00D107FA">
        <w:t>ty Traits: Agency and Communion</w:t>
      </w:r>
    </w:p>
    <w:p w:rsidR="00D60CE3" w:rsidRPr="00D107FA" w:rsidRDefault="00DE3340" w:rsidP="00006535">
      <w:pPr>
        <w:jc w:val="center"/>
      </w:pPr>
      <w:r w:rsidRPr="00D107FA">
        <w:t xml:space="preserve"> </w:t>
      </w:r>
    </w:p>
    <w:p w:rsidR="00987D6B" w:rsidRPr="00D107FA" w:rsidRDefault="006E6D8C" w:rsidP="004A3DB0">
      <w:pPr>
        <w:tabs>
          <w:tab w:val="left" w:pos="720"/>
        </w:tabs>
        <w:spacing w:line="480" w:lineRule="auto"/>
      </w:pPr>
      <w:r w:rsidRPr="00D107FA">
        <w:t xml:space="preserve">     </w:t>
      </w:r>
      <w:r w:rsidR="0098266F" w:rsidRPr="00D107FA">
        <w:t xml:space="preserve">       </w:t>
      </w:r>
      <w:r w:rsidRPr="00D107FA">
        <w:t xml:space="preserve">According to Bakan (1966), there are “two fundamental modalities in the existence of living forms, </w:t>
      </w:r>
      <w:r w:rsidR="00F60192" w:rsidRPr="00D107FA">
        <w:rPr>
          <w:i/>
        </w:rPr>
        <w:t>agency</w:t>
      </w:r>
      <w:r w:rsidRPr="00D107FA">
        <w:t xml:space="preserve"> for the existence of an organism as an </w:t>
      </w:r>
      <w:r w:rsidR="00F60192" w:rsidRPr="00D107FA">
        <w:rPr>
          <w:i/>
        </w:rPr>
        <w:t xml:space="preserve">individual </w:t>
      </w:r>
      <w:r w:rsidRPr="00D107FA">
        <w:t xml:space="preserve">and </w:t>
      </w:r>
      <w:r w:rsidR="00F60192" w:rsidRPr="00D107FA">
        <w:rPr>
          <w:i/>
        </w:rPr>
        <w:t>communion</w:t>
      </w:r>
      <w:r w:rsidRPr="00D107FA">
        <w:t xml:space="preserve"> for the </w:t>
      </w:r>
      <w:r w:rsidRPr="00D107FA">
        <w:lastRenderedPageBreak/>
        <w:t xml:space="preserve">participation of the individual in some larger organism of which the </w:t>
      </w:r>
      <w:r w:rsidR="00F60192" w:rsidRPr="00D107FA">
        <w:rPr>
          <w:i/>
        </w:rPr>
        <w:t>individual is part</w:t>
      </w:r>
      <w:r w:rsidR="00A41346" w:rsidRPr="00D107FA">
        <w:rPr>
          <w:i/>
        </w:rPr>
        <w:t xml:space="preserve"> </w:t>
      </w:r>
      <w:r w:rsidR="00A41346" w:rsidRPr="00D107FA">
        <w:t>[emphasis added]</w:t>
      </w:r>
      <w:r w:rsidRPr="00D107FA">
        <w:t xml:space="preserve">” (p. 14). </w:t>
      </w:r>
      <w:r w:rsidR="00ED166A" w:rsidRPr="00D107FA">
        <w:t>Wiggins</w:t>
      </w:r>
      <w:r w:rsidR="00322B61" w:rsidRPr="00D107FA">
        <w:t xml:space="preserve"> (1991)</w:t>
      </w:r>
      <w:r w:rsidR="00035F57" w:rsidRPr="00D107FA">
        <w:rPr>
          <w:rFonts w:hint="eastAsia"/>
        </w:rPr>
        <w:t xml:space="preserve"> integrated the idea of Bakan into the personality literature</w:t>
      </w:r>
      <w:r w:rsidR="00CF2C9E" w:rsidRPr="00D107FA">
        <w:rPr>
          <w:rFonts w:hint="eastAsia"/>
        </w:rPr>
        <w:t>,</w:t>
      </w:r>
      <w:r w:rsidR="00035F57" w:rsidRPr="00D107FA">
        <w:rPr>
          <w:rFonts w:hint="eastAsia"/>
        </w:rPr>
        <w:t xml:space="preserve"> </w:t>
      </w:r>
      <w:r w:rsidR="00035F57" w:rsidRPr="00D107FA">
        <w:t>defin</w:t>
      </w:r>
      <w:r w:rsidR="00035F57" w:rsidRPr="00D107FA">
        <w:rPr>
          <w:rFonts w:hint="eastAsia"/>
        </w:rPr>
        <w:t>ing</w:t>
      </w:r>
      <w:r w:rsidR="00322B61" w:rsidRPr="00D107FA">
        <w:t xml:space="preserve"> </w:t>
      </w:r>
      <w:r w:rsidR="002F7D3C" w:rsidRPr="00D107FA">
        <w:t xml:space="preserve">agency and communion </w:t>
      </w:r>
      <w:r w:rsidR="00322B61" w:rsidRPr="00D107FA">
        <w:t>as</w:t>
      </w:r>
      <w:r w:rsidR="002F7D3C" w:rsidRPr="00D107FA">
        <w:t xml:space="preserve"> “the condition of </w:t>
      </w:r>
      <w:r w:rsidR="002F7D3C" w:rsidRPr="00D107FA">
        <w:rPr>
          <w:i/>
        </w:rPr>
        <w:t>being</w:t>
      </w:r>
      <w:r w:rsidR="00932B9F" w:rsidRPr="00D107FA">
        <w:rPr>
          <w:rFonts w:hint="eastAsia"/>
          <w:i/>
        </w:rPr>
        <w:t xml:space="preserve"> a </w:t>
      </w:r>
      <w:r w:rsidR="002F7D3C" w:rsidRPr="00D107FA">
        <w:rPr>
          <w:i/>
        </w:rPr>
        <w:t>differentiated individual</w:t>
      </w:r>
      <w:r w:rsidR="002F7D3C" w:rsidRPr="00D107FA">
        <w:t xml:space="preserve"> and the condition of </w:t>
      </w:r>
      <w:r w:rsidR="002F7D3C" w:rsidRPr="00D107FA">
        <w:rPr>
          <w:i/>
        </w:rPr>
        <w:t>being part of a larger social or spiritual entity</w:t>
      </w:r>
      <w:r w:rsidR="00322B61" w:rsidRPr="00D107FA">
        <w:rPr>
          <w:i/>
        </w:rPr>
        <w:t xml:space="preserve"> </w:t>
      </w:r>
      <w:r w:rsidR="002F7D3C" w:rsidRPr="00D107FA">
        <w:t>[emphasis added]</w:t>
      </w:r>
      <w:r w:rsidR="002F7D3C" w:rsidRPr="00D107FA">
        <w:rPr>
          <w:i/>
        </w:rPr>
        <w:t>”</w:t>
      </w:r>
      <w:r w:rsidR="002F7D3C" w:rsidRPr="00D107FA">
        <w:t xml:space="preserve"> </w:t>
      </w:r>
      <w:r w:rsidR="00B77790" w:rsidRPr="00D107FA">
        <w:t>(p. 89)</w:t>
      </w:r>
      <w:r w:rsidR="00DC2E2F" w:rsidRPr="00D107FA">
        <w:t>, and proposed the agency-communion</w:t>
      </w:r>
      <w:r w:rsidR="009764E9" w:rsidRPr="00D107FA">
        <w:t xml:space="preserve"> model is relevant to understand and distinguish interpersonal behaviors between individuals. </w:t>
      </w:r>
      <w:r w:rsidR="00076451" w:rsidRPr="00D107FA">
        <w:t>Personality researchers have us</w:t>
      </w:r>
      <w:r w:rsidR="00006535" w:rsidRPr="00D107FA">
        <w:t xml:space="preserve">ed agency and communion as </w:t>
      </w:r>
      <w:r w:rsidR="00076451" w:rsidRPr="00D107FA">
        <w:t>umbrella term</w:t>
      </w:r>
      <w:r w:rsidR="00075445" w:rsidRPr="00D107FA">
        <w:t>s</w:t>
      </w:r>
      <w:r w:rsidR="00B77790" w:rsidRPr="00D107FA">
        <w:t xml:space="preserve"> </w:t>
      </w:r>
      <w:r w:rsidR="00076451" w:rsidRPr="00D107FA">
        <w:t>that broadly cover</w:t>
      </w:r>
      <w:r w:rsidR="00075445" w:rsidRPr="00D107FA">
        <w:t xml:space="preserve"> </w:t>
      </w:r>
      <w:r w:rsidR="009764E9" w:rsidRPr="00D107FA">
        <w:t xml:space="preserve">self-oriented terms including </w:t>
      </w:r>
      <w:r w:rsidR="00B77790" w:rsidRPr="00D107FA">
        <w:t>independence, egoistic bias, ambition, self-competence, personal growth, and instrumentality</w:t>
      </w:r>
      <w:r w:rsidR="00075445" w:rsidRPr="00D107FA">
        <w:t xml:space="preserve"> versus</w:t>
      </w:r>
      <w:r w:rsidR="00B77790" w:rsidRPr="00D107FA">
        <w:t xml:space="preserve"> </w:t>
      </w:r>
      <w:r w:rsidR="009764E9" w:rsidRPr="00D107FA">
        <w:t>group oriented-term</w:t>
      </w:r>
      <w:r w:rsidR="00BA274C" w:rsidRPr="00D107FA">
        <w:t>s</w:t>
      </w:r>
      <w:r w:rsidR="00434A17" w:rsidRPr="00D107FA">
        <w:t xml:space="preserve"> including </w:t>
      </w:r>
      <w:r w:rsidR="00B77790" w:rsidRPr="00D107FA">
        <w:t>cooperation, attachment, consideration, warmth,  nurturance</w:t>
      </w:r>
      <w:r w:rsidR="00006535" w:rsidRPr="00D107FA">
        <w:t>, and socialization</w:t>
      </w:r>
      <w:r w:rsidR="00BA274C" w:rsidRPr="00D107FA">
        <w:t>,</w:t>
      </w:r>
      <w:r w:rsidR="00006535" w:rsidRPr="00D107FA">
        <w:t xml:space="preserve"> </w:t>
      </w:r>
      <w:r w:rsidR="00075445" w:rsidRPr="00D107FA">
        <w:t xml:space="preserve">although these constructs are not exactly </w:t>
      </w:r>
      <w:r w:rsidR="0027619E" w:rsidRPr="00D107FA">
        <w:t xml:space="preserve">the </w:t>
      </w:r>
      <w:r w:rsidR="00075445" w:rsidRPr="00D107FA">
        <w:t>same</w:t>
      </w:r>
      <w:r w:rsidR="00C76CA8" w:rsidRPr="00D107FA">
        <w:t xml:space="preserve"> (e.g., Abele &amp; Wojciszke, 2007; Digman, 1997; Wiggins, 1991)</w:t>
      </w:r>
      <w:r w:rsidR="00075445" w:rsidRPr="00D107FA">
        <w:t xml:space="preserve">. </w:t>
      </w:r>
      <w:r w:rsidR="007C2346" w:rsidRPr="00D107FA">
        <w:t xml:space="preserve">Previous research </w:t>
      </w:r>
      <w:r w:rsidR="00864FC9">
        <w:t>suggested</w:t>
      </w:r>
      <w:r w:rsidR="00864FC9" w:rsidRPr="00D107FA">
        <w:t xml:space="preserve"> </w:t>
      </w:r>
      <w:r w:rsidR="007C2346" w:rsidRPr="00D107FA">
        <w:t xml:space="preserve">that </w:t>
      </w:r>
      <w:r w:rsidRPr="00D107FA">
        <w:t xml:space="preserve">two </w:t>
      </w:r>
      <w:r w:rsidR="007C2346" w:rsidRPr="00D107FA">
        <w:t xml:space="preserve">broad </w:t>
      </w:r>
      <w:r w:rsidRPr="00D107FA">
        <w:t>dimensions—akin to agency and communion—are independent higher order dimensions of personality</w:t>
      </w:r>
      <w:r w:rsidR="00472A8C" w:rsidRPr="00D107FA">
        <w:t xml:space="preserve"> in the interpersonal circumplex</w:t>
      </w:r>
      <w:r w:rsidRPr="00D107FA">
        <w:t xml:space="preserve"> (e.g., Blackburn, Renwick, Donnelly, &amp; Logan, 2004; Digman, 1997; Wiggins, 1991</w:t>
      </w:r>
      <w:r w:rsidR="00F86CF8" w:rsidRPr="00D107FA">
        <w:t xml:space="preserve">). </w:t>
      </w:r>
      <w:r w:rsidR="000C3D42" w:rsidRPr="00D107FA">
        <w:t xml:space="preserve">With regard to the five factor model of personality, </w:t>
      </w:r>
      <w:r w:rsidR="00706F9E" w:rsidRPr="00D107FA">
        <w:rPr>
          <w:rFonts w:hint="eastAsia"/>
        </w:rPr>
        <w:t xml:space="preserve">Trapnell and </w:t>
      </w:r>
      <w:r w:rsidR="00706F9E" w:rsidRPr="00D107FA">
        <w:t>Wiggins (199</w:t>
      </w:r>
      <w:r w:rsidR="00706F9E" w:rsidRPr="00D107FA">
        <w:rPr>
          <w:rFonts w:hint="eastAsia"/>
        </w:rPr>
        <w:t>0</w:t>
      </w:r>
      <w:r w:rsidR="00706F9E" w:rsidRPr="00D107FA">
        <w:t xml:space="preserve">) </w:t>
      </w:r>
      <w:r w:rsidR="00706F9E" w:rsidRPr="00D107FA">
        <w:rPr>
          <w:rFonts w:hint="eastAsia"/>
        </w:rPr>
        <w:t>found that agency correspond</w:t>
      </w:r>
      <w:r w:rsidR="005336DA" w:rsidRPr="00D107FA">
        <w:t>s</w:t>
      </w:r>
      <w:r w:rsidR="00706F9E" w:rsidRPr="00D107FA">
        <w:rPr>
          <w:rFonts w:hint="eastAsia"/>
        </w:rPr>
        <w:t xml:space="preserve"> </w:t>
      </w:r>
      <w:r w:rsidR="00CD5489" w:rsidRPr="00D107FA">
        <w:t xml:space="preserve">primarily </w:t>
      </w:r>
      <w:r w:rsidR="00706F9E" w:rsidRPr="00D107FA">
        <w:rPr>
          <w:rFonts w:hint="eastAsia"/>
        </w:rPr>
        <w:t xml:space="preserve">to the dominance aspect of </w:t>
      </w:r>
      <w:r w:rsidR="00706F9E" w:rsidRPr="00D107FA">
        <w:t xml:space="preserve">extraversion and </w:t>
      </w:r>
      <w:r w:rsidR="005336DA" w:rsidRPr="00D107FA">
        <w:rPr>
          <w:rFonts w:hint="eastAsia"/>
        </w:rPr>
        <w:t xml:space="preserve">communion </w:t>
      </w:r>
      <w:r w:rsidR="005336DA" w:rsidRPr="00D107FA">
        <w:t xml:space="preserve">corresponds </w:t>
      </w:r>
      <w:r w:rsidR="00CD5489" w:rsidRPr="00D107FA">
        <w:t xml:space="preserve">primarily </w:t>
      </w:r>
      <w:r w:rsidR="005336DA" w:rsidRPr="00D107FA">
        <w:t xml:space="preserve">to </w:t>
      </w:r>
      <w:r w:rsidR="00706F9E" w:rsidRPr="00D107FA">
        <w:t>agreeableness</w:t>
      </w:r>
      <w:r w:rsidR="00706F9E" w:rsidRPr="00D107FA">
        <w:rPr>
          <w:rFonts w:hint="eastAsia"/>
        </w:rPr>
        <w:t xml:space="preserve"> (see also Peabody &amp; Go</w:t>
      </w:r>
      <w:r w:rsidR="009E04E9">
        <w:rPr>
          <w:rFonts w:hint="eastAsia"/>
        </w:rPr>
        <w:t>l</w:t>
      </w:r>
      <w:r w:rsidR="00706F9E" w:rsidRPr="00D107FA">
        <w:rPr>
          <w:rFonts w:hint="eastAsia"/>
        </w:rPr>
        <w:t xml:space="preserve">dberg, 1989; Wiggins, 1990). </w:t>
      </w:r>
      <w:r w:rsidR="000C3D42" w:rsidRPr="00D107FA">
        <w:t xml:space="preserve">Digman (1997) has </w:t>
      </w:r>
      <w:r w:rsidR="00852681" w:rsidRPr="00D107FA">
        <w:rPr>
          <w:rFonts w:hint="eastAsia"/>
        </w:rPr>
        <w:t xml:space="preserve">also </w:t>
      </w:r>
      <w:r w:rsidR="000C3D42" w:rsidRPr="00D107FA">
        <w:t xml:space="preserve">derived two </w:t>
      </w:r>
      <w:r w:rsidR="00DF3E50" w:rsidRPr="00D107FA">
        <w:t xml:space="preserve">independent </w:t>
      </w:r>
      <w:r w:rsidR="000C3D42" w:rsidRPr="00D107FA">
        <w:t>higher-order factors that correspond to</w:t>
      </w:r>
      <w:r w:rsidRPr="00D107FA">
        <w:t xml:space="preserve"> an</w:t>
      </w:r>
      <w:r w:rsidR="000C3D42" w:rsidRPr="00D107FA">
        <w:t xml:space="preserve"> agency and communion</w:t>
      </w:r>
      <w:r w:rsidRPr="00D107FA">
        <w:t xml:space="preserve"> taxonomy; </w:t>
      </w:r>
      <w:r w:rsidR="000C3D42" w:rsidRPr="00D107FA">
        <w:t>agency</w:t>
      </w:r>
      <w:r w:rsidR="006A67BF" w:rsidRPr="00D107FA">
        <w:t xml:space="preserve"> </w:t>
      </w:r>
      <w:r w:rsidR="000C3D42" w:rsidRPr="00D107FA">
        <w:t>corresponds to extraversion and openness</w:t>
      </w:r>
      <w:r w:rsidR="00982F3C" w:rsidRPr="00D107FA">
        <w:t xml:space="preserve"> (i.e., personal growth)</w:t>
      </w:r>
      <w:r w:rsidR="000C3D42" w:rsidRPr="00D107FA">
        <w:t xml:space="preserve"> and communion corresponds to agreeableness, conscientiousness, and emotional stability</w:t>
      </w:r>
      <w:r w:rsidR="00982F3C" w:rsidRPr="00D107FA">
        <w:t xml:space="preserve"> (i.e., socialization)</w:t>
      </w:r>
      <w:r w:rsidR="00E84128" w:rsidRPr="00D107FA">
        <w:t xml:space="preserve"> (see also John, 1990; McCr</w:t>
      </w:r>
      <w:r w:rsidR="000C3D42" w:rsidRPr="00D107FA">
        <w:t>ae &amp; Costa, 1996)</w:t>
      </w:r>
      <w:r w:rsidRPr="00D107FA">
        <w:t xml:space="preserve">. </w:t>
      </w:r>
      <w:r w:rsidR="0088321F" w:rsidRPr="00D107FA">
        <w:t>Recently, Abele and Wojciszke (2007) confirmed previous studies by showing that</w:t>
      </w:r>
      <w:r w:rsidR="00F07BD7" w:rsidRPr="00D107FA">
        <w:t xml:space="preserve"> a pool of 300 trait item</w:t>
      </w:r>
      <w:r w:rsidR="0088321F" w:rsidRPr="00D107FA">
        <w:t>s (</w:t>
      </w:r>
      <w:r w:rsidR="00864FC9">
        <w:t>e.g.,</w:t>
      </w:r>
      <w:r w:rsidR="0088321F" w:rsidRPr="00D107FA">
        <w:t xml:space="preserve"> communion, collectivism, morality, and femininity items for communion</w:t>
      </w:r>
      <w:r w:rsidR="00864FC9">
        <w:t>;</w:t>
      </w:r>
      <w:r w:rsidR="0088321F" w:rsidRPr="00D107FA">
        <w:t xml:space="preserve"> agency, individualism, competence, and masculinity items for agency) are reduced to the two broad </w:t>
      </w:r>
      <w:r w:rsidR="0088321F" w:rsidRPr="00D107FA">
        <w:lastRenderedPageBreak/>
        <w:t xml:space="preserve">dimensions of agency and communion. </w:t>
      </w:r>
      <w:r w:rsidR="00533525" w:rsidRPr="00D107FA">
        <w:t>This idea is well summarized by Abele and Wojciszke (2007) who state: “</w:t>
      </w:r>
      <w:r w:rsidR="00533525" w:rsidRPr="00D107FA">
        <w:rPr>
          <w:lang w:eastAsia="en-US"/>
        </w:rPr>
        <w:t xml:space="preserve">there is a long tradition in social and personality psychology to distinguish fundamental dimensions for the description of persons and groups: social and intellectual desirability, individualism and collectivism, independent and interdependent self, competence and morality, competence and warmth, dominance and nurturance, masculinity and femininity, and so on. Following Bakan (1966), we call these fundamental dimensions agency and communion.” (p. 759). </w:t>
      </w:r>
      <w:r w:rsidR="008208D4" w:rsidRPr="00D107FA">
        <w:t xml:space="preserve">Put simply, agency and communion personality traits are independent multidimensional constructs (Saragovi, Koestner, Dio, &amp; Aube, 1997) which reflect self-oriented and group-oriented behaviors. </w:t>
      </w:r>
    </w:p>
    <w:p w:rsidR="00F92E35" w:rsidRPr="00D107FA" w:rsidRDefault="006E6D8C" w:rsidP="00A41B73">
      <w:pPr>
        <w:tabs>
          <w:tab w:val="left" w:pos="720"/>
        </w:tabs>
        <w:spacing w:line="480" w:lineRule="auto"/>
      </w:pPr>
      <w:r w:rsidRPr="00D107FA">
        <w:t xml:space="preserve">      </w:t>
      </w:r>
      <w:r w:rsidR="0098266F" w:rsidRPr="00D107FA">
        <w:t xml:space="preserve">      </w:t>
      </w:r>
      <w:r w:rsidR="00864FC9">
        <w:t>Given</w:t>
      </w:r>
      <w:r w:rsidRPr="00D107FA">
        <w:t xml:space="preserve"> that behaviors are rooted in personality traits (see Fleeson, 2001; Hogan &amp; Holland</w:t>
      </w:r>
      <w:r w:rsidR="00991D9F" w:rsidRPr="00D107FA">
        <w:t xml:space="preserve">, 2003; Moskowitz &amp; Cote, 1995) and agency and communion personality traits serve to </w:t>
      </w:r>
      <w:r w:rsidR="00BA274C" w:rsidRPr="00D107FA">
        <w:t>describe</w:t>
      </w:r>
      <w:r w:rsidR="00991D9F" w:rsidRPr="00D107FA">
        <w:t xml:space="preserve"> interpersonal behaviors (Wiggins, 1991), </w:t>
      </w:r>
      <w:r w:rsidR="00724DB3" w:rsidRPr="00D107FA">
        <w:t>w</w:t>
      </w:r>
      <w:r w:rsidRPr="00D107FA">
        <w:t>e propose</w:t>
      </w:r>
      <w:r w:rsidR="00F744E1" w:rsidRPr="00D107FA">
        <w:t xml:space="preserve"> that </w:t>
      </w:r>
      <w:r w:rsidR="000D7FA5" w:rsidRPr="00D107FA">
        <w:t>individuals who have more agency traits such as independence, egoistic bias, ambition, and self-competence are involved in agency-driven behaviors such as seeking goals and being less concerned about others.</w:t>
      </w:r>
      <w:r w:rsidR="00A41B73" w:rsidRPr="00D107FA">
        <w:t xml:space="preserve"> </w:t>
      </w:r>
      <w:r w:rsidRPr="00D107FA">
        <w:t>Conversely</w:t>
      </w:r>
      <w:r w:rsidR="000D7FA5" w:rsidRPr="00D107FA">
        <w:rPr>
          <w:rFonts w:hint="eastAsia"/>
        </w:rPr>
        <w:t>,</w:t>
      </w:r>
      <w:r w:rsidR="007708A5" w:rsidRPr="00D107FA">
        <w:t xml:space="preserve"> </w:t>
      </w:r>
      <w:r w:rsidR="000D7FA5" w:rsidRPr="00D107FA">
        <w:t>individuals who have more communion traits such as communality, socialization, consideration, and warmth are involved in communion-driven behaviors such as helping and nurturing coworkers and developing harmonious interpersonal relationships with coworkers.</w:t>
      </w:r>
    </w:p>
    <w:p w:rsidR="00C12F46" w:rsidRPr="00D107FA" w:rsidRDefault="006E6D8C" w:rsidP="009710D2">
      <w:pPr>
        <w:tabs>
          <w:tab w:val="left" w:pos="720"/>
        </w:tabs>
        <w:spacing w:line="480" w:lineRule="auto"/>
        <w:rPr>
          <w:rFonts w:hint="eastAsia"/>
        </w:rPr>
      </w:pPr>
      <w:r w:rsidRPr="00D107FA">
        <w:t xml:space="preserve">       </w:t>
      </w:r>
      <w:r w:rsidR="00C12F46" w:rsidRPr="00D107FA">
        <w:t xml:space="preserve">    </w:t>
      </w:r>
      <w:r w:rsidR="00C12F46" w:rsidRPr="00D107FA">
        <w:rPr>
          <w:rFonts w:hint="eastAsia"/>
        </w:rPr>
        <w:t xml:space="preserve"> </w:t>
      </w:r>
      <w:r w:rsidR="00C12F46" w:rsidRPr="00D107FA">
        <w:t xml:space="preserve">The direct relationship between agency and communion personality traits and victimization is supported by theories of reciprocity. </w:t>
      </w:r>
      <w:r w:rsidR="00C12F46" w:rsidRPr="00D107FA">
        <w:rPr>
          <w:rFonts w:hint="eastAsia"/>
        </w:rPr>
        <w:t>A</w:t>
      </w:r>
      <w:r w:rsidR="00C12F46" w:rsidRPr="00D107FA">
        <w:t xml:space="preserve">gency-driven behaviors do not build a norm of positive reciprocity, at best, (Axelrod, 1984) and initiate a norm of negative reciprocity, at worst (Andersson &amp; Pearson, 1999). In the absence of a norm of positive reciprocity, employees do not feel obligated to respond to (positive) actions with other positive actions. Individuals high in agency engage in agency-driven behaviors, which may be at the expense of </w:t>
      </w:r>
      <w:r w:rsidR="00C12F46" w:rsidRPr="00D107FA">
        <w:lastRenderedPageBreak/>
        <w:t xml:space="preserve">and harmful to others. A norm of negative reciprocity will perpetuate these harmful behaviors. Thus, aggressive behaviors against individuals who are high in agency may, in fact, increase. This implies </w:t>
      </w:r>
      <w:r w:rsidR="00864FC9">
        <w:t>higher</w:t>
      </w:r>
      <w:r w:rsidR="00C12F46" w:rsidRPr="00D107FA">
        <w:t xml:space="preserve"> victimization </w:t>
      </w:r>
      <w:r w:rsidR="00864FC9">
        <w:t xml:space="preserve">for </w:t>
      </w:r>
      <w:r w:rsidR="00C12F46" w:rsidRPr="00D107FA">
        <w:t xml:space="preserve">people </w:t>
      </w:r>
      <w:r w:rsidR="00864FC9">
        <w:t xml:space="preserve">who </w:t>
      </w:r>
      <w:r w:rsidR="00C12F46" w:rsidRPr="00D107FA">
        <w:t xml:space="preserve">have agency traits which either block the positive reciprocity norm or elicit the negative reciprocity norm through agency-driven behaviors. </w:t>
      </w:r>
    </w:p>
    <w:p w:rsidR="00331AA3" w:rsidRPr="00D107FA" w:rsidRDefault="00C12F46" w:rsidP="00C12F46">
      <w:pPr>
        <w:tabs>
          <w:tab w:val="left" w:pos="720"/>
        </w:tabs>
        <w:spacing w:line="480" w:lineRule="auto"/>
      </w:pPr>
      <w:r w:rsidRPr="00D107FA">
        <w:rPr>
          <w:rFonts w:hint="eastAsia"/>
        </w:rPr>
        <w:t xml:space="preserve">            </w:t>
      </w:r>
      <w:r w:rsidRPr="00D107FA">
        <w:t xml:space="preserve">Conversely, </w:t>
      </w:r>
      <w:r w:rsidR="00E90492" w:rsidRPr="00D107FA">
        <w:t>communion-driven</w:t>
      </w:r>
      <w:r w:rsidR="006E6D8C" w:rsidRPr="00D107FA">
        <w:t xml:space="preserve"> behaviors initiate a norm of positive reciprocity between the giver and the taker</w:t>
      </w:r>
      <w:r w:rsidRPr="00D107FA">
        <w:rPr>
          <w:rFonts w:hint="eastAsia"/>
        </w:rPr>
        <w:t xml:space="preserve"> (Gouldner, 1960)</w:t>
      </w:r>
      <w:r w:rsidR="006E6D8C" w:rsidRPr="00D107FA">
        <w:t xml:space="preserve">. In other words, the taker generally responds to the </w:t>
      </w:r>
      <w:r w:rsidR="007F27D5" w:rsidRPr="00D107FA">
        <w:t>communion-</w:t>
      </w:r>
      <w:r w:rsidR="00E90492" w:rsidRPr="00D107FA">
        <w:t>driven</w:t>
      </w:r>
      <w:r w:rsidR="006E6D8C" w:rsidRPr="00D107FA">
        <w:t xml:space="preserve"> behavior with another </w:t>
      </w:r>
      <w:r w:rsidR="007F27D5" w:rsidRPr="00D107FA">
        <w:t>communion-</w:t>
      </w:r>
      <w:r w:rsidR="00E90492" w:rsidRPr="00D107FA">
        <w:t xml:space="preserve">driven </w:t>
      </w:r>
      <w:r w:rsidR="006E6D8C" w:rsidRPr="00D107FA">
        <w:t>behavior toward the giver. After building a norm of positive reciprocity, both givers and takers are reluctant to violate this relationship through harming one another because it breaks the social norm and promotes a reputation for being untrustworthy, unkind, and unthankful (Cialdini, 2001; Gouldner, 1960). Thus,</w:t>
      </w:r>
      <w:r w:rsidR="00D60E4D" w:rsidRPr="00D107FA">
        <w:t xml:space="preserve"> </w:t>
      </w:r>
      <w:r w:rsidR="006E6D8C" w:rsidRPr="00D107FA">
        <w:t xml:space="preserve">individuals who are high in communion traits engage in </w:t>
      </w:r>
      <w:r w:rsidR="007F27D5" w:rsidRPr="00D107FA">
        <w:t>communion-</w:t>
      </w:r>
      <w:r w:rsidR="00E90492" w:rsidRPr="00D107FA">
        <w:t>driven</w:t>
      </w:r>
      <w:r w:rsidR="000F797E" w:rsidRPr="00D107FA">
        <w:t xml:space="preserve"> </w:t>
      </w:r>
      <w:r w:rsidR="006E6D8C" w:rsidRPr="00D107FA">
        <w:t>behaviors and perpetuate a norm of positive reciprocity in which they are less likely to</w:t>
      </w:r>
      <w:r w:rsidR="002E5836" w:rsidRPr="00D107FA">
        <w:t xml:space="preserve"> be the targets of interpersonal aggression</w:t>
      </w:r>
      <w:r w:rsidR="006E6D8C" w:rsidRPr="00D107FA">
        <w:t>. In a similar vein, Aquino and Bommer (2003) showed that high level</w:t>
      </w:r>
      <w:r w:rsidR="00982C99" w:rsidRPr="00D107FA">
        <w:t>s</w:t>
      </w:r>
      <w:r w:rsidR="006E6D8C" w:rsidRPr="00D107FA">
        <w:t xml:space="preserve"> of organizational citizenship behavior decreases victimization; presumably </w:t>
      </w:r>
      <w:r w:rsidR="00BA274C" w:rsidRPr="00D107FA">
        <w:t>this relationship</w:t>
      </w:r>
      <w:r w:rsidR="006E6D8C" w:rsidRPr="00D107FA">
        <w:t xml:space="preserve"> may be due to</w:t>
      </w:r>
      <w:r w:rsidR="00AB4E36" w:rsidRPr="00D107FA">
        <w:t xml:space="preserve"> a</w:t>
      </w:r>
      <w:r w:rsidR="006E6D8C" w:rsidRPr="00D107FA">
        <w:t xml:space="preserve"> positive reciprocity</w:t>
      </w:r>
      <w:r w:rsidR="00AB4E36" w:rsidRPr="00D107FA">
        <w:t xml:space="preserve"> norm</w:t>
      </w:r>
      <w:r w:rsidR="006E6D8C" w:rsidRPr="00D107FA">
        <w:t xml:space="preserve">.     </w:t>
      </w:r>
      <w:r w:rsidR="009710D2" w:rsidRPr="00D107FA">
        <w:t xml:space="preserve">       </w:t>
      </w:r>
    </w:p>
    <w:p w:rsidR="006E6D8C" w:rsidRPr="00D107FA" w:rsidRDefault="006E6D8C" w:rsidP="009710D2">
      <w:pPr>
        <w:tabs>
          <w:tab w:val="left" w:pos="720"/>
        </w:tabs>
        <w:spacing w:line="480" w:lineRule="auto"/>
      </w:pPr>
      <w:r w:rsidRPr="00D107FA">
        <w:t xml:space="preserve">    </w:t>
      </w:r>
      <w:r w:rsidR="009710D2" w:rsidRPr="00D107FA">
        <w:t xml:space="preserve">        </w:t>
      </w:r>
      <w:r w:rsidRPr="00D107FA">
        <w:t xml:space="preserve">Overall, </w:t>
      </w:r>
      <w:r w:rsidR="004E278E" w:rsidRPr="00D107FA">
        <w:t>targets who have high agency personality traits do not engage in the positive reciprocity cycle and are more likely to be engaged in the negative reciprocity circle which increases the likelihood of victimization</w:t>
      </w:r>
      <w:r w:rsidR="004E278E" w:rsidRPr="00D107FA">
        <w:rPr>
          <w:rFonts w:hint="eastAsia"/>
        </w:rPr>
        <w:t xml:space="preserve">. </w:t>
      </w:r>
      <w:r w:rsidR="00864FC9">
        <w:t>T</w:t>
      </w:r>
      <w:r w:rsidR="004E278E" w:rsidRPr="00D107FA">
        <w:t>argets who have high communion personality traits are more likely to be engaged in the positive reciprocity circle with coworkers which decreases the likelihood of victimization.</w:t>
      </w:r>
      <w:r w:rsidR="008D2FBE" w:rsidRPr="00D107FA">
        <w:rPr>
          <w:rFonts w:hint="eastAsia"/>
        </w:rPr>
        <w:t xml:space="preserve"> </w:t>
      </w:r>
      <w:r w:rsidRPr="00D107FA">
        <w:t>Therefore, we hypothesize:</w:t>
      </w:r>
    </w:p>
    <w:p w:rsidR="001D3AB1" w:rsidRPr="00D107FA" w:rsidRDefault="001D3AB1" w:rsidP="001D3AB1">
      <w:pPr>
        <w:spacing w:line="480" w:lineRule="auto"/>
        <w:ind w:firstLine="720"/>
        <w:rPr>
          <w:rFonts w:hint="eastAsia"/>
        </w:rPr>
      </w:pPr>
      <w:r w:rsidRPr="00D107FA">
        <w:rPr>
          <w:i/>
        </w:rPr>
        <w:t xml:space="preserve">Hypothesis </w:t>
      </w:r>
      <w:r w:rsidRPr="00D107FA">
        <w:rPr>
          <w:rFonts w:hint="eastAsia"/>
          <w:i/>
        </w:rPr>
        <w:t>2</w:t>
      </w:r>
      <w:r w:rsidRPr="00D107FA">
        <w:t xml:space="preserve">: High agency is positively related to victimization.  </w:t>
      </w:r>
    </w:p>
    <w:p w:rsidR="001D36EC" w:rsidRPr="00D107FA" w:rsidRDefault="001D3AB1" w:rsidP="001D36EC">
      <w:pPr>
        <w:spacing w:line="480" w:lineRule="auto"/>
        <w:ind w:firstLine="720"/>
      </w:pPr>
      <w:r w:rsidRPr="00D107FA">
        <w:rPr>
          <w:i/>
        </w:rPr>
        <w:t xml:space="preserve">Hypothesis </w:t>
      </w:r>
      <w:r w:rsidRPr="00D107FA">
        <w:rPr>
          <w:rFonts w:hint="eastAsia"/>
          <w:i/>
        </w:rPr>
        <w:t>3</w:t>
      </w:r>
      <w:r w:rsidR="001D36EC" w:rsidRPr="00D107FA">
        <w:rPr>
          <w:i/>
        </w:rPr>
        <w:t xml:space="preserve">: </w:t>
      </w:r>
      <w:r w:rsidR="001D36EC" w:rsidRPr="00D107FA">
        <w:t>High communion is negatively related to victimization.</w:t>
      </w:r>
    </w:p>
    <w:p w:rsidR="005336DA" w:rsidRPr="00D107FA" w:rsidRDefault="001D36EC" w:rsidP="00C7629B">
      <w:pPr>
        <w:tabs>
          <w:tab w:val="left" w:pos="720"/>
        </w:tabs>
        <w:spacing w:line="480" w:lineRule="auto"/>
      </w:pPr>
      <w:r w:rsidRPr="00D107FA">
        <w:lastRenderedPageBreak/>
        <w:t xml:space="preserve">          </w:t>
      </w:r>
      <w:r w:rsidR="00C7629B" w:rsidRPr="00D107FA">
        <w:t xml:space="preserve">  </w:t>
      </w:r>
      <w:r w:rsidR="00BA274C" w:rsidRPr="00D107FA">
        <w:t>I</w:t>
      </w:r>
      <w:r w:rsidR="00305234" w:rsidRPr="00D107FA">
        <w:t xml:space="preserve">ntegrating </w:t>
      </w:r>
      <w:r w:rsidR="006B291F" w:rsidRPr="00D107FA">
        <w:t xml:space="preserve">the </w:t>
      </w:r>
      <w:r w:rsidR="00305234" w:rsidRPr="00D107FA">
        <w:t>victim precipitation model with theories of reciprocity, w</w:t>
      </w:r>
      <w:r w:rsidRPr="00D107FA">
        <w:t xml:space="preserve">e </w:t>
      </w:r>
      <w:r w:rsidR="00BA274C" w:rsidRPr="00D107FA">
        <w:t>propose</w:t>
      </w:r>
      <w:r w:rsidRPr="00D107FA">
        <w:t xml:space="preserve"> the moderating roles of agency and communion</w:t>
      </w:r>
      <w:r w:rsidR="00972BE7" w:rsidRPr="00D107FA">
        <w:t xml:space="preserve"> personality traits</w:t>
      </w:r>
      <w:r w:rsidRPr="00D107FA">
        <w:t xml:space="preserve"> on the relationship between cognitive ability and victimization. Although high levels of cognitive ability and competence may make someone predisposed to victimization, this may depend on their interpersonal interactions with others as influenced by their agency and communion personality traits. </w:t>
      </w:r>
      <w:r w:rsidR="008D2FBE" w:rsidRPr="00D107FA">
        <w:rPr>
          <w:rFonts w:hint="eastAsia"/>
        </w:rPr>
        <w:t>B</w:t>
      </w:r>
      <w:r w:rsidR="00923400" w:rsidRPr="00D107FA">
        <w:t>ecause agency-driven behaviors do not build a norm of positive reciprocity or</w:t>
      </w:r>
      <w:r w:rsidR="00372AEE" w:rsidRPr="00D107FA">
        <w:t xml:space="preserve"> possibly </w:t>
      </w:r>
      <w:r w:rsidR="00923400" w:rsidRPr="00D107FA">
        <w:t>initiate a norm of negative reciprocity,</w:t>
      </w:r>
      <w:r w:rsidR="00AB367B" w:rsidRPr="00D107FA">
        <w:t xml:space="preserve"> it strengthens the positive relationship between targets’ cognitive ability and victimization</w:t>
      </w:r>
      <w:r w:rsidR="009C5258" w:rsidRPr="00D107FA">
        <w:t>. For example, employees who are high in cognitive ability and agency traits may</w:t>
      </w:r>
      <w:r w:rsidR="002E5D7D" w:rsidRPr="00D107FA">
        <w:rPr>
          <w:rFonts w:hint="eastAsia"/>
        </w:rPr>
        <w:t xml:space="preserve"> use </w:t>
      </w:r>
      <w:r w:rsidR="002E5D7D" w:rsidRPr="00D107FA">
        <w:t>their</w:t>
      </w:r>
      <w:r w:rsidR="002E5D7D" w:rsidRPr="00D107FA">
        <w:rPr>
          <w:rFonts w:hint="eastAsia"/>
        </w:rPr>
        <w:t xml:space="preserve"> talent to increase individual performance</w:t>
      </w:r>
      <w:r w:rsidR="009C5258" w:rsidRPr="00D107FA">
        <w:t xml:space="preserve">, </w:t>
      </w:r>
      <w:r w:rsidR="009B5AE4" w:rsidRPr="00D107FA">
        <w:t xml:space="preserve">which may negatively impact other group members. </w:t>
      </w:r>
      <w:r w:rsidR="008D2FBE" w:rsidRPr="00D107FA">
        <w:t xml:space="preserve">Conversely, </w:t>
      </w:r>
      <w:r w:rsidR="008D2FBE" w:rsidRPr="00D107FA">
        <w:rPr>
          <w:rFonts w:hint="eastAsia"/>
        </w:rPr>
        <w:t>b</w:t>
      </w:r>
      <w:r w:rsidR="008D2FBE" w:rsidRPr="00D107FA">
        <w:t xml:space="preserve">ecause communion-driven behaviors initiate a norm of positive reciprocity between the giver and the taker, it circumvents or buffers the positive relationship between targets’ cognitive ability and victimization. For example, employees who are high in both cognitive ability and communion traits may use their talent to </w:t>
      </w:r>
      <w:r w:rsidR="008D2FBE" w:rsidRPr="00D107FA">
        <w:rPr>
          <w:rFonts w:hint="eastAsia"/>
        </w:rPr>
        <w:t xml:space="preserve">increase group performance (e.g., </w:t>
      </w:r>
      <w:r w:rsidR="008D2FBE" w:rsidRPr="00D107FA">
        <w:t>help coworkers with workloads or problems</w:t>
      </w:r>
      <w:r w:rsidR="008D2FBE" w:rsidRPr="00D107FA">
        <w:rPr>
          <w:rFonts w:hint="eastAsia"/>
        </w:rPr>
        <w:t>).</w:t>
      </w:r>
      <w:r w:rsidR="008D2FBE" w:rsidRPr="00D107FA">
        <w:t xml:space="preserve"> Such behaviors contribute to build the positive reciprocity </w:t>
      </w:r>
      <w:r w:rsidR="00864FC9">
        <w:t>cycle</w:t>
      </w:r>
      <w:r w:rsidR="008D2FBE" w:rsidRPr="00D107FA">
        <w:t xml:space="preserve"> with coworkers, and thereby weaken the likelihood of victimization due to high cognitive ability.</w:t>
      </w:r>
      <w:r w:rsidR="00A35BDA" w:rsidRPr="00D107FA">
        <w:rPr>
          <w:rFonts w:hint="eastAsia"/>
        </w:rPr>
        <w:t xml:space="preserve"> </w:t>
      </w:r>
      <w:r w:rsidR="005836E5" w:rsidRPr="00D107FA">
        <w:t xml:space="preserve">Put simply, </w:t>
      </w:r>
      <w:r w:rsidR="00773E31" w:rsidRPr="00D107FA">
        <w:t>being smart and focused on oneself will lead to more victimization</w:t>
      </w:r>
      <w:r w:rsidR="00773E31" w:rsidRPr="00D107FA">
        <w:rPr>
          <w:rFonts w:hint="eastAsia"/>
        </w:rPr>
        <w:t xml:space="preserve">, but </w:t>
      </w:r>
      <w:r w:rsidR="005836E5" w:rsidRPr="00D107FA">
        <w:t>being smart and focused on group members will lead to less victimization.</w:t>
      </w:r>
    </w:p>
    <w:p w:rsidR="00DE7417" w:rsidRPr="00D107FA" w:rsidRDefault="005336DA" w:rsidP="00C7629B">
      <w:pPr>
        <w:tabs>
          <w:tab w:val="left" w:pos="720"/>
        </w:tabs>
        <w:spacing w:line="480" w:lineRule="auto"/>
        <w:rPr>
          <w:rFonts w:ascii="Melior" w:hAnsi="Melior" w:cs="Melior" w:hint="eastAsia"/>
          <w:szCs w:val="20"/>
        </w:rPr>
      </w:pPr>
      <w:r w:rsidRPr="00D107FA">
        <w:tab/>
      </w:r>
      <w:r w:rsidR="001322B0" w:rsidRPr="00D107FA">
        <w:rPr>
          <w:rFonts w:ascii="Melior" w:hAnsi="Melior" w:cs="Melior"/>
          <w:szCs w:val="20"/>
        </w:rPr>
        <w:t xml:space="preserve">Although </w:t>
      </w:r>
      <w:r w:rsidR="0026172A" w:rsidRPr="00D107FA">
        <w:rPr>
          <w:rFonts w:ascii="Melior" w:hAnsi="Melior" w:cs="Melior" w:hint="eastAsia"/>
          <w:szCs w:val="20"/>
        </w:rPr>
        <w:t xml:space="preserve">there is </w:t>
      </w:r>
      <w:r w:rsidR="0038075E" w:rsidRPr="00D107FA">
        <w:rPr>
          <w:rFonts w:ascii="Melior" w:hAnsi="Melior" w:cs="Melior"/>
          <w:szCs w:val="20"/>
        </w:rPr>
        <w:t xml:space="preserve">no </w:t>
      </w:r>
      <w:r w:rsidR="0038075E" w:rsidRPr="00D107FA">
        <w:rPr>
          <w:rFonts w:ascii="Melior" w:hAnsi="Melior" w:cs="Melior" w:hint="eastAsia"/>
          <w:szCs w:val="20"/>
        </w:rPr>
        <w:t>direct</w:t>
      </w:r>
      <w:r w:rsidRPr="00D107FA">
        <w:rPr>
          <w:rFonts w:ascii="Melior" w:hAnsi="Melior" w:cs="Melior"/>
          <w:szCs w:val="20"/>
        </w:rPr>
        <w:t xml:space="preserve"> empirical</w:t>
      </w:r>
      <w:r w:rsidR="0026172A" w:rsidRPr="00D107FA">
        <w:rPr>
          <w:rFonts w:ascii="Melior" w:hAnsi="Melior" w:cs="Melior"/>
          <w:szCs w:val="20"/>
        </w:rPr>
        <w:t xml:space="preserve"> evidence</w:t>
      </w:r>
      <w:r w:rsidR="0026172A" w:rsidRPr="00D107FA">
        <w:rPr>
          <w:rFonts w:ascii="Melior" w:hAnsi="Melior" w:cs="Melior" w:hint="eastAsia"/>
          <w:szCs w:val="20"/>
        </w:rPr>
        <w:t xml:space="preserve"> </w:t>
      </w:r>
      <w:r w:rsidRPr="00D107FA">
        <w:rPr>
          <w:rFonts w:ascii="Melior" w:hAnsi="Melior" w:cs="Melior"/>
          <w:szCs w:val="20"/>
        </w:rPr>
        <w:t>suggesting an</w:t>
      </w:r>
      <w:r w:rsidRPr="00D107FA">
        <w:rPr>
          <w:rFonts w:ascii="Melior" w:hAnsi="Melior" w:cs="Melior" w:hint="eastAsia"/>
          <w:szCs w:val="20"/>
        </w:rPr>
        <w:t xml:space="preserve"> interacti</w:t>
      </w:r>
      <w:r w:rsidRPr="00D107FA">
        <w:rPr>
          <w:rFonts w:ascii="Melior" w:hAnsi="Melior" w:cs="Melior"/>
          <w:szCs w:val="20"/>
        </w:rPr>
        <w:t>ve</w:t>
      </w:r>
      <w:r w:rsidR="00D71B12" w:rsidRPr="00D107FA">
        <w:rPr>
          <w:rFonts w:ascii="Melior" w:hAnsi="Melior" w:cs="Melior" w:hint="eastAsia"/>
          <w:szCs w:val="20"/>
        </w:rPr>
        <w:t xml:space="preserve"> effect</w:t>
      </w:r>
      <w:r w:rsidR="0038075E" w:rsidRPr="00D107FA">
        <w:rPr>
          <w:rFonts w:ascii="Melior" w:hAnsi="Melior" w:cs="Melior" w:hint="eastAsia"/>
          <w:szCs w:val="20"/>
        </w:rPr>
        <w:t xml:space="preserve"> of </w:t>
      </w:r>
      <w:r w:rsidR="0038075E" w:rsidRPr="00D107FA">
        <w:rPr>
          <w:rFonts w:ascii="Melior" w:hAnsi="Melior" w:cs="Melior"/>
          <w:szCs w:val="20"/>
        </w:rPr>
        <w:t>cognitive</w:t>
      </w:r>
      <w:r w:rsidR="0038075E" w:rsidRPr="00D107FA">
        <w:rPr>
          <w:rFonts w:ascii="Melior" w:hAnsi="Melior" w:cs="Melior" w:hint="eastAsia"/>
          <w:szCs w:val="20"/>
        </w:rPr>
        <w:t xml:space="preserve"> </w:t>
      </w:r>
      <w:r w:rsidR="00BA6149" w:rsidRPr="00D107FA">
        <w:rPr>
          <w:rFonts w:ascii="Melior" w:hAnsi="Melior" w:cs="Melior"/>
          <w:szCs w:val="20"/>
        </w:rPr>
        <w:t>ability</w:t>
      </w:r>
      <w:r w:rsidR="0038075E" w:rsidRPr="00D107FA">
        <w:rPr>
          <w:rFonts w:ascii="Melior" w:hAnsi="Melior" w:cs="Melior" w:hint="eastAsia"/>
          <w:szCs w:val="20"/>
        </w:rPr>
        <w:t xml:space="preserve"> and </w:t>
      </w:r>
      <w:r w:rsidR="00BA6149" w:rsidRPr="00D107FA">
        <w:rPr>
          <w:rFonts w:ascii="Melior" w:hAnsi="Melior" w:cs="Melior" w:hint="eastAsia"/>
          <w:szCs w:val="20"/>
        </w:rPr>
        <w:t>agency</w:t>
      </w:r>
      <w:r w:rsidR="00864FC9">
        <w:rPr>
          <w:rFonts w:ascii="Melior" w:hAnsi="Melior" w:cs="Melior"/>
          <w:szCs w:val="20"/>
        </w:rPr>
        <w:t xml:space="preserve"> and </w:t>
      </w:r>
      <w:r w:rsidR="00BA6149" w:rsidRPr="00D107FA">
        <w:rPr>
          <w:rFonts w:ascii="Melior" w:hAnsi="Melior" w:cs="Melior" w:hint="eastAsia"/>
          <w:szCs w:val="20"/>
        </w:rPr>
        <w:t xml:space="preserve">communion </w:t>
      </w:r>
      <w:r w:rsidR="00864FC9">
        <w:rPr>
          <w:rFonts w:ascii="Melior" w:hAnsi="Melior" w:cs="Melior"/>
          <w:szCs w:val="20"/>
        </w:rPr>
        <w:t>traits</w:t>
      </w:r>
      <w:r w:rsidR="0038075E" w:rsidRPr="00D107FA">
        <w:rPr>
          <w:rFonts w:ascii="Melior" w:hAnsi="Melior" w:cs="Melior" w:hint="eastAsia"/>
          <w:szCs w:val="20"/>
        </w:rPr>
        <w:t xml:space="preserve"> on </w:t>
      </w:r>
      <w:r w:rsidR="0038075E" w:rsidRPr="00D107FA">
        <w:rPr>
          <w:rFonts w:ascii="Melior" w:hAnsi="Melior" w:cs="Melior"/>
          <w:szCs w:val="20"/>
        </w:rPr>
        <w:t>victimization</w:t>
      </w:r>
      <w:r w:rsidR="0038075E" w:rsidRPr="00D107FA">
        <w:rPr>
          <w:rFonts w:ascii="Melior" w:hAnsi="Melior" w:cs="Melior" w:hint="eastAsia"/>
          <w:szCs w:val="20"/>
        </w:rPr>
        <w:t>,</w:t>
      </w:r>
      <w:r w:rsidR="00FE6298" w:rsidRPr="00D107FA">
        <w:rPr>
          <w:rFonts w:ascii="Melior" w:hAnsi="Melior" w:cs="Melior" w:hint="eastAsia"/>
          <w:szCs w:val="20"/>
        </w:rPr>
        <w:t xml:space="preserve"> </w:t>
      </w:r>
      <w:r w:rsidR="000F540A" w:rsidRPr="00D107FA">
        <w:rPr>
          <w:rFonts w:ascii="Melior" w:hAnsi="Melior" w:cs="Melior"/>
          <w:szCs w:val="20"/>
        </w:rPr>
        <w:t>recent</w:t>
      </w:r>
      <w:r w:rsidR="00FE6298" w:rsidRPr="00D107FA">
        <w:rPr>
          <w:rFonts w:ascii="Melior" w:hAnsi="Melior" w:cs="Melior" w:hint="eastAsia"/>
          <w:szCs w:val="20"/>
        </w:rPr>
        <w:t xml:space="preserve"> studies </w:t>
      </w:r>
      <w:r w:rsidRPr="00D107FA">
        <w:rPr>
          <w:rFonts w:ascii="Melior" w:hAnsi="Melior" w:cs="Melior"/>
          <w:szCs w:val="20"/>
        </w:rPr>
        <w:t xml:space="preserve">hint at </w:t>
      </w:r>
      <w:r w:rsidR="00FE6298" w:rsidRPr="00D107FA">
        <w:rPr>
          <w:rFonts w:ascii="Melior" w:hAnsi="Melior" w:cs="Melior" w:hint="eastAsia"/>
          <w:szCs w:val="20"/>
        </w:rPr>
        <w:t xml:space="preserve">the </w:t>
      </w:r>
      <w:r w:rsidR="00FE6298" w:rsidRPr="00D107FA">
        <w:rPr>
          <w:rFonts w:ascii="Melior" w:hAnsi="Melior" w:cs="Melior"/>
          <w:szCs w:val="20"/>
        </w:rPr>
        <w:t>plausibility</w:t>
      </w:r>
      <w:r w:rsidR="00FE6298" w:rsidRPr="00D107FA">
        <w:rPr>
          <w:rFonts w:ascii="Melior" w:hAnsi="Melior" w:cs="Melior" w:hint="eastAsia"/>
          <w:szCs w:val="20"/>
        </w:rPr>
        <w:t xml:space="preserve"> of </w:t>
      </w:r>
      <w:r w:rsidR="000F540A" w:rsidRPr="00D107FA">
        <w:rPr>
          <w:rFonts w:ascii="Melior" w:hAnsi="Melior" w:cs="Melior"/>
          <w:szCs w:val="20"/>
        </w:rPr>
        <w:t>such an</w:t>
      </w:r>
      <w:r w:rsidR="00FE6298" w:rsidRPr="00D107FA">
        <w:rPr>
          <w:rFonts w:ascii="Melior" w:hAnsi="Melior" w:cs="Melior" w:hint="eastAsia"/>
          <w:szCs w:val="20"/>
        </w:rPr>
        <w:t xml:space="preserve"> effect</w:t>
      </w:r>
      <w:r w:rsidR="001322B0" w:rsidRPr="00D107FA">
        <w:rPr>
          <w:rFonts w:ascii="Melior" w:hAnsi="Melior" w:cs="Melior"/>
          <w:szCs w:val="20"/>
        </w:rPr>
        <w:t>.</w:t>
      </w:r>
      <w:r w:rsidR="00FE6298" w:rsidRPr="00D107FA">
        <w:rPr>
          <w:rFonts w:ascii="Melior" w:hAnsi="Melior" w:cs="Melior" w:hint="eastAsia"/>
          <w:szCs w:val="20"/>
        </w:rPr>
        <w:t xml:space="preserve"> For example</w:t>
      </w:r>
      <w:r w:rsidR="00CE46DA" w:rsidRPr="00D107FA">
        <w:rPr>
          <w:rFonts w:ascii="Melior" w:hAnsi="Melior" w:cs="Melior" w:hint="eastAsia"/>
          <w:szCs w:val="20"/>
        </w:rPr>
        <w:t xml:space="preserve">, </w:t>
      </w:r>
      <w:r w:rsidR="00FE6298" w:rsidRPr="00D107FA">
        <w:rPr>
          <w:rFonts w:ascii="Melior" w:hAnsi="Melior" w:cs="Melior" w:hint="eastAsia"/>
          <w:szCs w:val="20"/>
        </w:rPr>
        <w:t xml:space="preserve">Fiske and her </w:t>
      </w:r>
      <w:r w:rsidR="00FE6298" w:rsidRPr="00D107FA">
        <w:rPr>
          <w:rFonts w:ascii="Melior" w:hAnsi="Melior" w:cs="Melior"/>
          <w:szCs w:val="20"/>
        </w:rPr>
        <w:t>colleagues</w:t>
      </w:r>
      <w:r w:rsidR="00BA6149" w:rsidRPr="00D107FA">
        <w:rPr>
          <w:rFonts w:ascii="Melior" w:hAnsi="Melior" w:cs="Melior" w:hint="eastAsia"/>
          <w:szCs w:val="20"/>
        </w:rPr>
        <w:t xml:space="preserve"> </w:t>
      </w:r>
      <w:r w:rsidR="00FE6298" w:rsidRPr="00D107FA">
        <w:rPr>
          <w:rFonts w:ascii="Melior" w:hAnsi="Melior" w:cs="Melior" w:hint="eastAsia"/>
          <w:szCs w:val="20"/>
        </w:rPr>
        <w:t xml:space="preserve">(2006) suggested that people differentiate </w:t>
      </w:r>
      <w:r w:rsidR="000F540A" w:rsidRPr="00D107FA">
        <w:rPr>
          <w:rFonts w:ascii="Melior" w:hAnsi="Melior" w:cs="Melior"/>
          <w:szCs w:val="20"/>
        </w:rPr>
        <w:t>one another</w:t>
      </w:r>
      <w:r w:rsidR="00FE6298" w:rsidRPr="00D107FA">
        <w:rPr>
          <w:rFonts w:ascii="Melior" w:hAnsi="Melior" w:cs="Melior" w:hint="eastAsia"/>
          <w:szCs w:val="20"/>
        </w:rPr>
        <w:t xml:space="preserve"> by competence</w:t>
      </w:r>
      <w:r w:rsidR="00BA6149" w:rsidRPr="00D107FA">
        <w:rPr>
          <w:rFonts w:ascii="Melior" w:hAnsi="Melior" w:cs="Melior" w:hint="eastAsia"/>
          <w:szCs w:val="20"/>
        </w:rPr>
        <w:t xml:space="preserve"> </w:t>
      </w:r>
      <w:r w:rsidR="009C1C93" w:rsidRPr="00D107FA">
        <w:rPr>
          <w:rFonts w:ascii="Melior" w:hAnsi="Melior" w:cs="Melior" w:hint="eastAsia"/>
          <w:szCs w:val="20"/>
        </w:rPr>
        <w:t>as well as</w:t>
      </w:r>
      <w:r w:rsidR="00FE6298" w:rsidRPr="00D107FA">
        <w:rPr>
          <w:rFonts w:ascii="Melior" w:hAnsi="Melior" w:cs="Melior" w:hint="eastAsia"/>
          <w:szCs w:val="20"/>
        </w:rPr>
        <w:t xml:space="preserve"> </w:t>
      </w:r>
      <w:r w:rsidR="00FE6298" w:rsidRPr="00D107FA">
        <w:rPr>
          <w:rFonts w:ascii="Melior" w:hAnsi="Melior" w:cs="Melior"/>
          <w:szCs w:val="20"/>
        </w:rPr>
        <w:t>likability</w:t>
      </w:r>
      <w:r w:rsidR="009C1C93" w:rsidRPr="00D107FA">
        <w:rPr>
          <w:rFonts w:ascii="Melior" w:hAnsi="Melior" w:cs="Melior" w:hint="eastAsia"/>
          <w:szCs w:val="20"/>
        </w:rPr>
        <w:t>, which in turn affect</w:t>
      </w:r>
      <w:r w:rsidR="000F540A" w:rsidRPr="00D107FA">
        <w:rPr>
          <w:rFonts w:ascii="Melior" w:hAnsi="Melior" w:cs="Melior"/>
          <w:szCs w:val="20"/>
        </w:rPr>
        <w:t>s</w:t>
      </w:r>
      <w:r w:rsidR="009C1C93" w:rsidRPr="00D107FA">
        <w:rPr>
          <w:rFonts w:ascii="Melior" w:hAnsi="Melior" w:cs="Melior" w:hint="eastAsia"/>
          <w:szCs w:val="20"/>
        </w:rPr>
        <w:t xml:space="preserve"> </w:t>
      </w:r>
      <w:r w:rsidR="009C1C93" w:rsidRPr="00D107FA">
        <w:rPr>
          <w:rFonts w:ascii="Melior" w:hAnsi="Melior" w:cs="Melior"/>
          <w:szCs w:val="20"/>
        </w:rPr>
        <w:t>their</w:t>
      </w:r>
      <w:r w:rsidR="009C1C93" w:rsidRPr="00D107FA">
        <w:rPr>
          <w:rFonts w:ascii="Melior" w:hAnsi="Melior" w:cs="Melior" w:hint="eastAsia"/>
          <w:szCs w:val="20"/>
        </w:rPr>
        <w:t xml:space="preserve"> cognitive and </w:t>
      </w:r>
      <w:r w:rsidR="009C1C93" w:rsidRPr="00D107FA">
        <w:rPr>
          <w:rFonts w:ascii="Melior" w:hAnsi="Melior" w:cs="Melior"/>
          <w:szCs w:val="20"/>
        </w:rPr>
        <w:t>affective</w:t>
      </w:r>
      <w:r w:rsidR="009C1C93" w:rsidRPr="00D107FA">
        <w:rPr>
          <w:rFonts w:ascii="Melior" w:hAnsi="Melior" w:cs="Melior" w:hint="eastAsia"/>
          <w:szCs w:val="20"/>
        </w:rPr>
        <w:t xml:space="preserve"> content of interpersonal</w:t>
      </w:r>
      <w:r w:rsidR="00CE46DA" w:rsidRPr="00D107FA">
        <w:rPr>
          <w:rFonts w:ascii="Melior" w:hAnsi="Melior" w:cs="Melior" w:hint="eastAsia"/>
          <w:szCs w:val="20"/>
        </w:rPr>
        <w:t xml:space="preserve"> </w:t>
      </w:r>
      <w:r w:rsidR="009C1C93" w:rsidRPr="00D107FA">
        <w:rPr>
          <w:rFonts w:ascii="Melior" w:hAnsi="Melior" w:cs="Melior" w:hint="eastAsia"/>
          <w:szCs w:val="20"/>
        </w:rPr>
        <w:t xml:space="preserve">perception </w:t>
      </w:r>
      <w:r w:rsidR="00CE46DA" w:rsidRPr="00D107FA">
        <w:rPr>
          <w:rFonts w:ascii="Melior" w:hAnsi="Melior" w:cs="Melior" w:hint="eastAsia"/>
          <w:szCs w:val="20"/>
        </w:rPr>
        <w:t>(see also Collins, 1981)</w:t>
      </w:r>
      <w:r w:rsidR="00FE6298" w:rsidRPr="00D107FA">
        <w:rPr>
          <w:rFonts w:ascii="Melior" w:hAnsi="Melior" w:cs="Melior" w:hint="eastAsia"/>
          <w:szCs w:val="20"/>
        </w:rPr>
        <w:t>.</w:t>
      </w:r>
      <w:r w:rsidR="000205FE" w:rsidRPr="00D107FA">
        <w:rPr>
          <w:rFonts w:ascii="Melior" w:hAnsi="Melior" w:cs="Melior" w:hint="eastAsia"/>
          <w:szCs w:val="20"/>
        </w:rPr>
        <w:t xml:space="preserve"> </w:t>
      </w:r>
      <w:r w:rsidR="009C1C93" w:rsidRPr="00D107FA">
        <w:rPr>
          <w:rFonts w:ascii="Melior" w:hAnsi="Melior" w:cs="Melior"/>
          <w:szCs w:val="20"/>
        </w:rPr>
        <w:t>Similarly</w:t>
      </w:r>
      <w:r w:rsidR="009C1C93" w:rsidRPr="00D107FA">
        <w:rPr>
          <w:rFonts w:ascii="Melior" w:hAnsi="Melior" w:cs="Melior" w:hint="eastAsia"/>
          <w:szCs w:val="20"/>
        </w:rPr>
        <w:t xml:space="preserve">, </w:t>
      </w:r>
      <w:r w:rsidR="00D71B12" w:rsidRPr="00D107FA">
        <w:rPr>
          <w:rFonts w:ascii="Melior" w:hAnsi="Melior" w:cs="Melior" w:hint="eastAsia"/>
          <w:szCs w:val="20"/>
        </w:rPr>
        <w:t>Casciaro and Lobo (200</w:t>
      </w:r>
      <w:r w:rsidR="00BA6149" w:rsidRPr="00D107FA">
        <w:rPr>
          <w:rFonts w:ascii="Melior" w:hAnsi="Melior" w:cs="Melior" w:hint="eastAsia"/>
          <w:szCs w:val="20"/>
        </w:rPr>
        <w:t>5</w:t>
      </w:r>
      <w:r w:rsidR="00D71B12" w:rsidRPr="00D107FA">
        <w:rPr>
          <w:rFonts w:ascii="Melior" w:hAnsi="Melior" w:cs="Melior" w:hint="eastAsia"/>
          <w:szCs w:val="20"/>
        </w:rPr>
        <w:t xml:space="preserve">) </w:t>
      </w:r>
      <w:r w:rsidR="00BA6149" w:rsidRPr="00D107FA">
        <w:rPr>
          <w:rFonts w:ascii="Melior" w:hAnsi="Melior" w:cs="Melior" w:hint="eastAsia"/>
          <w:szCs w:val="20"/>
        </w:rPr>
        <w:t>suggested th</w:t>
      </w:r>
      <w:r w:rsidR="00864FC9">
        <w:rPr>
          <w:rFonts w:ascii="Melior" w:hAnsi="Melior" w:cs="Melior"/>
          <w:szCs w:val="20"/>
        </w:rPr>
        <w:t>e</w:t>
      </w:r>
      <w:r w:rsidR="00BA6149" w:rsidRPr="00D107FA">
        <w:rPr>
          <w:rFonts w:ascii="Melior" w:hAnsi="Melior" w:cs="Melior" w:hint="eastAsia"/>
          <w:szCs w:val="20"/>
        </w:rPr>
        <w:t xml:space="preserve"> </w:t>
      </w:r>
      <w:r w:rsidR="000F540A" w:rsidRPr="00D107FA">
        <w:rPr>
          <w:rFonts w:ascii="Melior" w:hAnsi="Melior" w:cs="Melior"/>
          <w:szCs w:val="20"/>
        </w:rPr>
        <w:t xml:space="preserve">importance of competence and likability in a work </w:t>
      </w:r>
      <w:r w:rsidR="000F540A" w:rsidRPr="00D107FA">
        <w:rPr>
          <w:rFonts w:ascii="Melior" w:hAnsi="Melior" w:cs="Melior"/>
          <w:szCs w:val="20"/>
        </w:rPr>
        <w:lastRenderedPageBreak/>
        <w:t xml:space="preserve">setting; </w:t>
      </w:r>
      <w:r w:rsidR="00BA6149" w:rsidRPr="00D107FA">
        <w:rPr>
          <w:rFonts w:ascii="Melior" w:hAnsi="Melior" w:cs="Melior" w:hint="eastAsia"/>
          <w:szCs w:val="20"/>
        </w:rPr>
        <w:t xml:space="preserve">when individuals are high in both competence and </w:t>
      </w:r>
      <w:r w:rsidR="00BA6149" w:rsidRPr="00D107FA">
        <w:rPr>
          <w:rFonts w:ascii="Melior" w:hAnsi="Melior" w:cs="Melior"/>
          <w:szCs w:val="20"/>
        </w:rPr>
        <w:t>likability</w:t>
      </w:r>
      <w:r w:rsidR="00BA6149" w:rsidRPr="00D107FA">
        <w:rPr>
          <w:rFonts w:ascii="Melior" w:hAnsi="Melior" w:cs="Melior" w:hint="eastAsia"/>
          <w:szCs w:val="20"/>
        </w:rPr>
        <w:t xml:space="preserve">, coworkers treated them as </w:t>
      </w:r>
      <w:r w:rsidR="00BA6149" w:rsidRPr="00D107FA">
        <w:rPr>
          <w:rFonts w:ascii="Melior" w:hAnsi="Melior" w:cs="Melior"/>
          <w:szCs w:val="20"/>
        </w:rPr>
        <w:t>“</w:t>
      </w:r>
      <w:r w:rsidR="00BA6149" w:rsidRPr="00D107FA">
        <w:rPr>
          <w:rFonts w:ascii="Melior" w:hAnsi="Melior" w:cs="Melior" w:hint="eastAsia"/>
          <w:szCs w:val="20"/>
        </w:rPr>
        <w:t>lovable star</w:t>
      </w:r>
      <w:r w:rsidR="00430DF7" w:rsidRPr="00D107FA">
        <w:rPr>
          <w:rFonts w:ascii="Melior" w:hAnsi="Melior" w:cs="Melior" w:hint="eastAsia"/>
          <w:szCs w:val="20"/>
        </w:rPr>
        <w:t>s</w:t>
      </w:r>
      <w:r w:rsidR="00372AEE" w:rsidRPr="00D107FA">
        <w:rPr>
          <w:rFonts w:ascii="Melior" w:hAnsi="Melior" w:cs="Melior"/>
          <w:szCs w:val="20"/>
        </w:rPr>
        <w:t>,</w:t>
      </w:r>
      <w:r w:rsidR="00BA6149" w:rsidRPr="00D107FA">
        <w:rPr>
          <w:rFonts w:ascii="Melior" w:hAnsi="Melior" w:cs="Melior"/>
          <w:szCs w:val="20"/>
        </w:rPr>
        <w:t>”</w:t>
      </w:r>
      <w:r w:rsidR="00BA6149" w:rsidRPr="00D107FA">
        <w:rPr>
          <w:rFonts w:ascii="Melior" w:hAnsi="Melior" w:cs="Melior" w:hint="eastAsia"/>
          <w:szCs w:val="20"/>
        </w:rPr>
        <w:t xml:space="preserve"> but when individuals are high in competence and low in </w:t>
      </w:r>
      <w:r w:rsidR="00BA6149" w:rsidRPr="00D107FA">
        <w:rPr>
          <w:rFonts w:ascii="Melior" w:hAnsi="Melior" w:cs="Melior"/>
          <w:szCs w:val="20"/>
        </w:rPr>
        <w:t>likability</w:t>
      </w:r>
      <w:r w:rsidR="00BA6149" w:rsidRPr="00D107FA">
        <w:rPr>
          <w:rFonts w:ascii="Melior" w:hAnsi="Melior" w:cs="Melior" w:hint="eastAsia"/>
          <w:szCs w:val="20"/>
        </w:rPr>
        <w:t>, coworkers treated them as</w:t>
      </w:r>
      <w:r w:rsidR="00863AD5" w:rsidRPr="00D107FA">
        <w:rPr>
          <w:rFonts w:ascii="Melior" w:hAnsi="Melior" w:cs="Melior" w:hint="eastAsia"/>
          <w:szCs w:val="20"/>
        </w:rPr>
        <w:t xml:space="preserve"> </w:t>
      </w:r>
      <w:r w:rsidR="00863AD5" w:rsidRPr="00D107FA">
        <w:rPr>
          <w:rFonts w:ascii="Melior" w:hAnsi="Melior" w:cs="Melior"/>
          <w:szCs w:val="20"/>
        </w:rPr>
        <w:t>“</w:t>
      </w:r>
      <w:r w:rsidR="00BA6149" w:rsidRPr="00D107FA">
        <w:rPr>
          <w:rFonts w:ascii="Melior" w:hAnsi="Melior" w:cs="Melior" w:hint="eastAsia"/>
          <w:szCs w:val="20"/>
        </w:rPr>
        <w:t>competent jerk</w:t>
      </w:r>
      <w:r w:rsidR="00430DF7" w:rsidRPr="00D107FA">
        <w:rPr>
          <w:rFonts w:ascii="Melior" w:hAnsi="Melior" w:cs="Melior" w:hint="eastAsia"/>
          <w:szCs w:val="20"/>
        </w:rPr>
        <w:t>s</w:t>
      </w:r>
      <w:r w:rsidR="000F540A" w:rsidRPr="00D107FA">
        <w:rPr>
          <w:rFonts w:ascii="Melior" w:hAnsi="Melior" w:cs="Melior"/>
          <w:szCs w:val="20"/>
        </w:rPr>
        <w:t>.</w:t>
      </w:r>
      <w:r w:rsidR="00BA6149" w:rsidRPr="00D107FA">
        <w:rPr>
          <w:rFonts w:ascii="Melior" w:hAnsi="Melior" w:cs="Melior"/>
          <w:szCs w:val="20"/>
        </w:rPr>
        <w:t>”</w:t>
      </w:r>
      <w:r w:rsidR="00BA6149" w:rsidRPr="00D107FA">
        <w:rPr>
          <w:rFonts w:ascii="Melior" w:hAnsi="Melior" w:cs="Melior" w:hint="eastAsia"/>
          <w:szCs w:val="20"/>
        </w:rPr>
        <w:t xml:space="preserve"> </w:t>
      </w:r>
      <w:r w:rsidR="00863AD5" w:rsidRPr="00D107FA">
        <w:rPr>
          <w:rFonts w:ascii="Melior" w:hAnsi="Melior" w:cs="Melior"/>
          <w:szCs w:val="20"/>
        </w:rPr>
        <w:t>Consistent</w:t>
      </w:r>
      <w:r w:rsidR="00863AD5" w:rsidRPr="00D107FA">
        <w:rPr>
          <w:rFonts w:ascii="Melior" w:hAnsi="Melior" w:cs="Melior" w:hint="eastAsia"/>
          <w:szCs w:val="20"/>
        </w:rPr>
        <w:t xml:space="preserve"> with the</w:t>
      </w:r>
      <w:r w:rsidR="00CE46DA" w:rsidRPr="00D107FA">
        <w:rPr>
          <w:rFonts w:ascii="Melior" w:hAnsi="Melior" w:cs="Melior" w:hint="eastAsia"/>
          <w:szCs w:val="20"/>
        </w:rPr>
        <w:t xml:space="preserve"> previous conceptual arguments,</w:t>
      </w:r>
      <w:r w:rsidR="00430DF7" w:rsidRPr="00D107FA">
        <w:rPr>
          <w:rFonts w:ascii="Melior" w:hAnsi="Melior" w:cs="Melior" w:hint="eastAsia"/>
          <w:szCs w:val="20"/>
        </w:rPr>
        <w:t xml:space="preserve"> </w:t>
      </w:r>
      <w:r w:rsidR="00863AD5" w:rsidRPr="00D107FA">
        <w:rPr>
          <w:rFonts w:ascii="Melior" w:hAnsi="Melior" w:cs="Melior" w:hint="eastAsia"/>
          <w:szCs w:val="20"/>
        </w:rPr>
        <w:t>C</w:t>
      </w:r>
      <w:r w:rsidR="00BA6149" w:rsidRPr="00D107FA">
        <w:rPr>
          <w:rFonts w:ascii="Melior" w:hAnsi="Melior" w:cs="Melior" w:hint="eastAsia"/>
          <w:szCs w:val="20"/>
        </w:rPr>
        <w:t xml:space="preserve">asciaro and Lobo (2008) </w:t>
      </w:r>
      <w:r w:rsidR="00864FC9">
        <w:rPr>
          <w:rFonts w:ascii="Melior" w:hAnsi="Melior" w:cs="Melior"/>
          <w:szCs w:val="20"/>
        </w:rPr>
        <w:t>show</w:t>
      </w:r>
      <w:r w:rsidRPr="00D107FA">
        <w:rPr>
          <w:rFonts w:ascii="Melior" w:hAnsi="Melior" w:cs="Melior"/>
          <w:szCs w:val="20"/>
        </w:rPr>
        <w:t xml:space="preserve"> that </w:t>
      </w:r>
      <w:r w:rsidR="00D71B12" w:rsidRPr="00D107FA">
        <w:rPr>
          <w:rFonts w:ascii="Melior" w:hAnsi="Melior" w:cs="Melior" w:hint="eastAsia"/>
          <w:szCs w:val="20"/>
        </w:rPr>
        <w:t xml:space="preserve">individuals who are competent </w:t>
      </w:r>
      <w:r w:rsidR="000205FE" w:rsidRPr="00D107FA">
        <w:rPr>
          <w:rFonts w:ascii="Melior" w:hAnsi="Melior" w:cs="Melior" w:hint="eastAsia"/>
          <w:szCs w:val="20"/>
        </w:rPr>
        <w:t xml:space="preserve">and </w:t>
      </w:r>
      <w:r w:rsidR="00D71B12" w:rsidRPr="00D107FA">
        <w:rPr>
          <w:rFonts w:ascii="Melior" w:hAnsi="Melior" w:cs="Melior"/>
          <w:szCs w:val="20"/>
        </w:rPr>
        <w:t>likab</w:t>
      </w:r>
      <w:r w:rsidR="00D71B12" w:rsidRPr="00D107FA">
        <w:rPr>
          <w:rFonts w:ascii="Melior" w:hAnsi="Melior" w:cs="Melior" w:hint="eastAsia"/>
          <w:szCs w:val="20"/>
        </w:rPr>
        <w:t>le</w:t>
      </w:r>
      <w:r w:rsidR="000205FE" w:rsidRPr="00D107FA">
        <w:rPr>
          <w:rFonts w:ascii="Melior" w:hAnsi="Melior" w:cs="Melior" w:hint="eastAsia"/>
          <w:szCs w:val="20"/>
        </w:rPr>
        <w:t xml:space="preserve"> </w:t>
      </w:r>
      <w:r w:rsidR="00D71B12" w:rsidRPr="00D107FA">
        <w:rPr>
          <w:rFonts w:ascii="Melior" w:hAnsi="Melior" w:cs="Melior" w:hint="eastAsia"/>
          <w:szCs w:val="20"/>
        </w:rPr>
        <w:t xml:space="preserve">form more task interaction networks, whereas individuals who are competent </w:t>
      </w:r>
      <w:r w:rsidR="00863AD5" w:rsidRPr="00D107FA">
        <w:rPr>
          <w:rFonts w:ascii="Melior" w:hAnsi="Melior" w:cs="Melior" w:hint="eastAsia"/>
          <w:szCs w:val="20"/>
        </w:rPr>
        <w:t>and</w:t>
      </w:r>
      <w:r w:rsidR="00D71B12" w:rsidRPr="00D107FA">
        <w:rPr>
          <w:rFonts w:ascii="Melior" w:hAnsi="Melior" w:cs="Melior" w:hint="eastAsia"/>
          <w:szCs w:val="20"/>
        </w:rPr>
        <w:t xml:space="preserve"> dislikable</w:t>
      </w:r>
      <w:r w:rsidR="00F55CD5" w:rsidRPr="00D107FA">
        <w:rPr>
          <w:rFonts w:ascii="Melior" w:hAnsi="Melior" w:cs="Melior" w:hint="eastAsia"/>
          <w:szCs w:val="20"/>
        </w:rPr>
        <w:t xml:space="preserve"> fail to form</w:t>
      </w:r>
      <w:r w:rsidR="00D71B12" w:rsidRPr="00D107FA">
        <w:rPr>
          <w:rFonts w:ascii="Melior" w:hAnsi="Melior" w:cs="Melior" w:hint="eastAsia"/>
          <w:szCs w:val="20"/>
        </w:rPr>
        <w:t xml:space="preserve"> task </w:t>
      </w:r>
      <w:r w:rsidR="00D71B12" w:rsidRPr="00D107FA">
        <w:rPr>
          <w:rFonts w:ascii="Melior" w:hAnsi="Melior" w:cs="Melior"/>
          <w:szCs w:val="20"/>
        </w:rPr>
        <w:t>interaction</w:t>
      </w:r>
      <w:r w:rsidR="00D71B12" w:rsidRPr="00D107FA">
        <w:rPr>
          <w:rFonts w:ascii="Melior" w:hAnsi="Melior" w:cs="Melior" w:hint="eastAsia"/>
          <w:szCs w:val="20"/>
        </w:rPr>
        <w:t xml:space="preserve"> networks</w:t>
      </w:r>
      <w:r w:rsidR="00CE46DA" w:rsidRPr="00D107FA">
        <w:rPr>
          <w:rFonts w:ascii="Melior" w:hAnsi="Melior" w:cs="Melior" w:hint="eastAsia"/>
          <w:szCs w:val="20"/>
        </w:rPr>
        <w:t>.</w:t>
      </w:r>
      <w:r w:rsidR="001322B0" w:rsidRPr="00D107FA">
        <w:rPr>
          <w:rFonts w:ascii="Melior" w:hAnsi="Melior" w:cs="Melior"/>
          <w:szCs w:val="20"/>
        </w:rPr>
        <w:t xml:space="preserve"> </w:t>
      </w:r>
      <w:r w:rsidR="00372AEE" w:rsidRPr="00D107FA">
        <w:rPr>
          <w:rFonts w:ascii="Melior" w:hAnsi="Melior" w:cs="Melior"/>
          <w:szCs w:val="20"/>
        </w:rPr>
        <w:t>Although failure to form task networks with “competent jerks” is distinct from victimizing them</w:t>
      </w:r>
      <w:r w:rsidR="00C60D99" w:rsidRPr="00D107FA">
        <w:rPr>
          <w:rFonts w:ascii="Melior" w:hAnsi="Melior" w:cs="Melior"/>
          <w:szCs w:val="20"/>
        </w:rPr>
        <w:t xml:space="preserve">, this work </w:t>
      </w:r>
      <w:r w:rsidR="00372AEE" w:rsidRPr="00D107FA">
        <w:rPr>
          <w:rFonts w:ascii="Melior" w:hAnsi="Melior" w:cs="Melior"/>
          <w:szCs w:val="20"/>
        </w:rPr>
        <w:t>does suggest withholding something favorabl</w:t>
      </w:r>
      <w:r w:rsidR="00C60D99" w:rsidRPr="00D107FA">
        <w:rPr>
          <w:rFonts w:ascii="Melior" w:hAnsi="Melior" w:cs="Melior"/>
          <w:szCs w:val="20"/>
        </w:rPr>
        <w:t>e from them—a</w:t>
      </w:r>
      <w:r w:rsidR="00372AEE" w:rsidRPr="00D107FA">
        <w:rPr>
          <w:rFonts w:ascii="Melior" w:hAnsi="Melior" w:cs="Melior"/>
          <w:szCs w:val="20"/>
        </w:rPr>
        <w:t xml:space="preserve"> behavior that is consistent with some passive, indirect forms of victimization examined here (e.g., withholding information or resources). </w:t>
      </w:r>
      <w:r w:rsidR="001322B0" w:rsidRPr="00D107FA">
        <w:rPr>
          <w:rFonts w:ascii="Melior" w:hAnsi="Melior" w:cs="Melior"/>
          <w:szCs w:val="20"/>
        </w:rPr>
        <w:t>In line with this research,</w:t>
      </w:r>
      <w:r w:rsidR="000205FE" w:rsidRPr="00D107FA">
        <w:rPr>
          <w:rFonts w:ascii="Melior" w:hAnsi="Melior" w:cs="Melior" w:hint="eastAsia"/>
          <w:szCs w:val="20"/>
        </w:rPr>
        <w:t xml:space="preserve"> </w:t>
      </w:r>
      <w:r w:rsidR="001322B0" w:rsidRPr="00D107FA">
        <w:rPr>
          <w:rFonts w:ascii="Melior" w:hAnsi="Melior" w:cs="Melior"/>
          <w:szCs w:val="20"/>
        </w:rPr>
        <w:t>we predict</w:t>
      </w:r>
      <w:r w:rsidR="00CE46DA" w:rsidRPr="00D107FA">
        <w:rPr>
          <w:rFonts w:ascii="Melior" w:hAnsi="Melior" w:cs="Melior"/>
          <w:szCs w:val="20"/>
        </w:rPr>
        <w:t xml:space="preserve"> that</w:t>
      </w:r>
      <w:r w:rsidR="00934EDC" w:rsidRPr="00D107FA">
        <w:rPr>
          <w:rFonts w:ascii="Melior" w:hAnsi="Melior" w:cs="Melior" w:hint="eastAsia"/>
          <w:szCs w:val="20"/>
        </w:rPr>
        <w:t xml:space="preserve"> </w:t>
      </w:r>
      <w:r w:rsidR="00430DF7" w:rsidRPr="00D107FA">
        <w:t>two interpersonally-oriented personality dimensions</w:t>
      </w:r>
      <w:r w:rsidR="00430DF7" w:rsidRPr="00D107FA">
        <w:rPr>
          <w:rFonts w:ascii="Melior" w:hAnsi="Melior" w:cs="Melior" w:hint="eastAsia"/>
          <w:szCs w:val="20"/>
        </w:rPr>
        <w:t xml:space="preserve"> that affect </w:t>
      </w:r>
      <w:r w:rsidR="00430DF7" w:rsidRPr="00D107FA">
        <w:rPr>
          <w:rFonts w:ascii="Melior" w:hAnsi="Melior" w:cs="Melior"/>
          <w:szCs w:val="20"/>
        </w:rPr>
        <w:t>likability</w:t>
      </w:r>
      <w:r w:rsidR="009A1820" w:rsidRPr="00D107FA">
        <w:rPr>
          <w:rFonts w:ascii="Melior" w:hAnsi="Melior" w:cs="Melior" w:hint="eastAsia"/>
          <w:szCs w:val="20"/>
        </w:rPr>
        <w:t xml:space="preserve"> </w:t>
      </w:r>
      <w:r w:rsidRPr="00D107FA">
        <w:rPr>
          <w:rFonts w:ascii="Melior" w:hAnsi="Melior" w:cs="Melior"/>
          <w:szCs w:val="20"/>
        </w:rPr>
        <w:t>play</w:t>
      </w:r>
      <w:r w:rsidR="009A1820" w:rsidRPr="00D107FA">
        <w:rPr>
          <w:rFonts w:ascii="Melior" w:hAnsi="Melior" w:cs="Melior" w:hint="eastAsia"/>
          <w:szCs w:val="20"/>
        </w:rPr>
        <w:t xml:space="preserve"> a</w:t>
      </w:r>
      <w:r w:rsidR="00934EDC" w:rsidRPr="00D107FA">
        <w:rPr>
          <w:rFonts w:ascii="Melior" w:hAnsi="Melior" w:cs="Melior" w:hint="eastAsia"/>
          <w:szCs w:val="20"/>
        </w:rPr>
        <w:t xml:space="preserve"> critical role </w:t>
      </w:r>
      <w:r w:rsidR="000F540A" w:rsidRPr="00D107FA">
        <w:rPr>
          <w:rFonts w:ascii="Melior" w:hAnsi="Melior" w:cs="Melior"/>
          <w:szCs w:val="20"/>
        </w:rPr>
        <w:t>in the relationship between</w:t>
      </w:r>
      <w:r w:rsidR="00934EDC" w:rsidRPr="00D107FA">
        <w:rPr>
          <w:rFonts w:ascii="Melior" w:hAnsi="Melior" w:cs="Melior" w:hint="eastAsia"/>
          <w:szCs w:val="20"/>
        </w:rPr>
        <w:t xml:space="preserve"> cognitive </w:t>
      </w:r>
      <w:r w:rsidR="00934EDC" w:rsidRPr="00D107FA">
        <w:rPr>
          <w:rFonts w:ascii="Melior" w:hAnsi="Melior" w:cs="Melior"/>
          <w:szCs w:val="20"/>
        </w:rPr>
        <w:t>ability</w:t>
      </w:r>
      <w:r w:rsidR="00934EDC" w:rsidRPr="00D107FA">
        <w:rPr>
          <w:rFonts w:ascii="Melior" w:hAnsi="Melior" w:cs="Melior" w:hint="eastAsia"/>
          <w:szCs w:val="20"/>
        </w:rPr>
        <w:t xml:space="preserve"> and victimization; smart individuals who are high in agency traits may </w:t>
      </w:r>
      <w:r w:rsidR="00934EDC" w:rsidRPr="00D107FA">
        <w:rPr>
          <w:rFonts w:ascii="Melior" w:hAnsi="Melior" w:cs="Melior"/>
          <w:szCs w:val="20"/>
        </w:rPr>
        <w:t>experience</w:t>
      </w:r>
      <w:r w:rsidR="00934EDC" w:rsidRPr="00D107FA">
        <w:rPr>
          <w:rFonts w:ascii="Melior" w:hAnsi="Melior" w:cs="Melior" w:hint="eastAsia"/>
          <w:szCs w:val="20"/>
        </w:rPr>
        <w:t xml:space="preserve"> more victimization, whereas smart individual</w:t>
      </w:r>
      <w:r w:rsidR="000F540A" w:rsidRPr="00D107FA">
        <w:rPr>
          <w:rFonts w:ascii="Melior" w:hAnsi="Melior" w:cs="Melior"/>
          <w:szCs w:val="20"/>
        </w:rPr>
        <w:t>s</w:t>
      </w:r>
      <w:r w:rsidR="00934EDC" w:rsidRPr="00D107FA">
        <w:rPr>
          <w:rFonts w:ascii="Melior" w:hAnsi="Melior" w:cs="Melior" w:hint="eastAsia"/>
          <w:szCs w:val="20"/>
        </w:rPr>
        <w:t xml:space="preserve"> who are high in communion </w:t>
      </w:r>
      <w:r w:rsidR="00934EDC" w:rsidRPr="00D107FA">
        <w:rPr>
          <w:rFonts w:ascii="Melior" w:hAnsi="Melior" w:cs="Melior"/>
          <w:szCs w:val="20"/>
        </w:rPr>
        <w:t>traits</w:t>
      </w:r>
      <w:r w:rsidR="00934EDC" w:rsidRPr="00D107FA">
        <w:rPr>
          <w:rFonts w:ascii="Melior" w:hAnsi="Melior" w:cs="Melior" w:hint="eastAsia"/>
          <w:szCs w:val="20"/>
        </w:rPr>
        <w:t xml:space="preserve"> may experience less victimization. </w:t>
      </w:r>
      <w:r w:rsidR="00B672D3" w:rsidRPr="00D107FA">
        <w:t>Therefore, we hypothesize:</w:t>
      </w:r>
    </w:p>
    <w:p w:rsidR="0064716E" w:rsidRPr="00D107FA" w:rsidRDefault="001D3AB1" w:rsidP="0064716E">
      <w:pPr>
        <w:spacing w:line="480" w:lineRule="auto"/>
        <w:ind w:left="720"/>
      </w:pPr>
      <w:r w:rsidRPr="00D107FA">
        <w:rPr>
          <w:i/>
        </w:rPr>
        <w:t xml:space="preserve">Hypothesis </w:t>
      </w:r>
      <w:r w:rsidRPr="00D107FA">
        <w:rPr>
          <w:rFonts w:hint="eastAsia"/>
          <w:i/>
        </w:rPr>
        <w:t>4</w:t>
      </w:r>
      <w:r w:rsidRPr="00D107FA">
        <w:rPr>
          <w:i/>
        </w:rPr>
        <w:t xml:space="preserve">: </w:t>
      </w:r>
      <w:r w:rsidRPr="00D107FA">
        <w:t>The relationship between cognitive ability and victimization is moderated by agency, such that when targets are high</w:t>
      </w:r>
      <w:r w:rsidR="000663F0">
        <w:t xml:space="preserve"> in cognitive ability, targets high in agency will experience more victimization than those </w:t>
      </w:r>
      <w:r w:rsidRPr="00D107FA">
        <w:t xml:space="preserve">lower on agency. </w:t>
      </w:r>
    </w:p>
    <w:p w:rsidR="006E0C73" w:rsidRPr="00D107FA" w:rsidRDefault="006E6D8C">
      <w:pPr>
        <w:spacing w:line="480" w:lineRule="auto"/>
        <w:ind w:left="720"/>
      </w:pPr>
      <w:r w:rsidRPr="00D107FA">
        <w:rPr>
          <w:i/>
        </w:rPr>
        <w:t>H</w:t>
      </w:r>
      <w:r w:rsidR="00C006E2" w:rsidRPr="00D107FA">
        <w:rPr>
          <w:i/>
        </w:rPr>
        <w:t>ypothesis</w:t>
      </w:r>
      <w:r w:rsidRPr="00D107FA">
        <w:rPr>
          <w:i/>
        </w:rPr>
        <w:t xml:space="preserve"> </w:t>
      </w:r>
      <w:r w:rsidR="001D3AB1" w:rsidRPr="00D107FA">
        <w:rPr>
          <w:rFonts w:hint="eastAsia"/>
          <w:i/>
        </w:rPr>
        <w:t>5</w:t>
      </w:r>
      <w:r w:rsidRPr="00D107FA">
        <w:rPr>
          <w:i/>
        </w:rPr>
        <w:t xml:space="preserve">: </w:t>
      </w:r>
      <w:r w:rsidRPr="00D107FA">
        <w:t>The relationship between cognitive ability and victimization is moderated by communion,</w:t>
      </w:r>
      <w:r w:rsidR="00AB4E36" w:rsidRPr="00D107FA">
        <w:t xml:space="preserve"> such that when targets are high</w:t>
      </w:r>
      <w:r w:rsidR="000663F0">
        <w:t xml:space="preserve"> in cognitive ability, targets high in communion will experience less victimization than those lower </w:t>
      </w:r>
      <w:r w:rsidRPr="00D107FA">
        <w:t>on communion</w:t>
      </w:r>
      <w:r w:rsidR="000663F0">
        <w:t>.</w:t>
      </w:r>
    </w:p>
    <w:p w:rsidR="006E6D8C" w:rsidRPr="00D107FA" w:rsidRDefault="006E6D8C" w:rsidP="00A128A1">
      <w:pPr>
        <w:jc w:val="center"/>
      </w:pPr>
      <w:r w:rsidRPr="00D107FA">
        <w:t>Method</w:t>
      </w:r>
    </w:p>
    <w:p w:rsidR="006E6D8C" w:rsidRPr="00D107FA" w:rsidRDefault="006E6D8C" w:rsidP="003315D2">
      <w:pPr>
        <w:tabs>
          <w:tab w:val="left" w:pos="720"/>
        </w:tabs>
        <w:jc w:val="center"/>
      </w:pPr>
    </w:p>
    <w:p w:rsidR="000B252A" w:rsidRPr="00D107FA" w:rsidRDefault="006E6D8C" w:rsidP="000B252A">
      <w:pPr>
        <w:spacing w:line="480" w:lineRule="auto"/>
        <w:rPr>
          <w:i/>
        </w:rPr>
      </w:pPr>
      <w:r w:rsidRPr="00D107FA">
        <w:rPr>
          <w:i/>
        </w:rPr>
        <w:t>Participants and Procedure</w:t>
      </w:r>
    </w:p>
    <w:p w:rsidR="006E6D8C" w:rsidRPr="00D107FA" w:rsidRDefault="006E6D8C" w:rsidP="00565125">
      <w:pPr>
        <w:spacing w:line="480" w:lineRule="auto"/>
      </w:pPr>
      <w:r w:rsidRPr="00D107FA">
        <w:t xml:space="preserve">     </w:t>
      </w:r>
      <w:r w:rsidR="00A41B73" w:rsidRPr="00D107FA">
        <w:t xml:space="preserve">      </w:t>
      </w:r>
      <w:r w:rsidRPr="00D107FA">
        <w:t xml:space="preserve">Two hundred seventeen employees of an organization that manages health care homes for individuals with disabilities voluntarily completed paper-and-pencil surveys during on-site </w:t>
      </w:r>
      <w:r w:rsidRPr="00D107FA">
        <w:lastRenderedPageBreak/>
        <w:t>survey administration with researchers</w:t>
      </w:r>
      <w:r w:rsidR="00472FA3" w:rsidRPr="00D107FA">
        <w:t>.</w:t>
      </w:r>
      <w:r w:rsidR="00C20D79" w:rsidRPr="00D107FA">
        <w:t xml:space="preserve"> </w:t>
      </w:r>
      <w:r w:rsidRPr="00D107FA">
        <w:t>Participants w</w:t>
      </w:r>
      <w:r w:rsidR="00824F7C" w:rsidRPr="00D107FA">
        <w:t xml:space="preserve">ere guaranteed confidentiality. </w:t>
      </w:r>
      <w:r w:rsidRPr="00D107FA">
        <w:t>Employees within a health care home worked closely</w:t>
      </w:r>
      <w:r w:rsidR="00C20D79" w:rsidRPr="00D107FA">
        <w:t xml:space="preserve"> with one another to provide </w:t>
      </w:r>
      <w:r w:rsidRPr="00D107FA">
        <w:t>excellent care and service for the residents and constitute our work groups. Ninety-five percent of respondents were</w:t>
      </w:r>
      <w:r w:rsidR="00565125" w:rsidRPr="00D107FA">
        <w:t xml:space="preserve"> </w:t>
      </w:r>
      <w:r w:rsidRPr="00D107FA">
        <w:t>Caucasian, 74% were women, and 3</w:t>
      </w:r>
      <w:r w:rsidR="00E81D6D" w:rsidRPr="00D107FA">
        <w:t>5</w:t>
      </w:r>
      <w:r w:rsidRPr="00D107FA">
        <w:t>% were employed full time. Average tenure was 22 months, and average age was 24 years</w:t>
      </w:r>
      <w:r w:rsidR="007708A5" w:rsidRPr="00D107FA">
        <w:t xml:space="preserve">. </w:t>
      </w:r>
      <w:r w:rsidRPr="00D107FA">
        <w:t xml:space="preserve">  </w:t>
      </w:r>
    </w:p>
    <w:p w:rsidR="006E6D8C" w:rsidRPr="00D107FA" w:rsidRDefault="006E6D8C" w:rsidP="00BE1966">
      <w:pPr>
        <w:tabs>
          <w:tab w:val="left" w:pos="720"/>
        </w:tabs>
        <w:autoSpaceDE w:val="0"/>
        <w:autoSpaceDN w:val="0"/>
        <w:adjustRightInd w:val="0"/>
        <w:spacing w:line="480" w:lineRule="auto"/>
        <w:rPr>
          <w:rFonts w:ascii="Times-Roman" w:hAnsi="Times-Roman" w:cs="Times-Roman"/>
        </w:rPr>
      </w:pPr>
      <w:r w:rsidRPr="00D107FA">
        <w:t xml:space="preserve">      </w:t>
      </w:r>
      <w:r w:rsidR="00A41B73" w:rsidRPr="00D107FA">
        <w:t xml:space="preserve">      </w:t>
      </w:r>
      <w:r w:rsidRPr="00D107FA">
        <w:t>The organization had administered the Wonderlic Personnel Test and California Psychological Inventory (CPI) to job applicants</w:t>
      </w:r>
      <w:r w:rsidR="00A41B73" w:rsidRPr="00D107FA">
        <w:t xml:space="preserve"> prior to</w:t>
      </w:r>
      <w:r w:rsidRPr="00D107FA">
        <w:t xml:space="preserve"> hire, and the Wonderlic and CPI scores of our respondents were linked to the survey data from the current study using identifiers.</w:t>
      </w:r>
      <w:r w:rsidR="00BE6E9A" w:rsidRPr="00D107FA">
        <w:t xml:space="preserve"> Fifty </w:t>
      </w:r>
      <w:r w:rsidRPr="00D107FA">
        <w:t>employees who did not have Wonderlic</w:t>
      </w:r>
      <w:r w:rsidR="00BE6E9A" w:rsidRPr="00D107FA">
        <w:t xml:space="preserve"> and CPI scores </w:t>
      </w:r>
      <w:r w:rsidRPr="00D107FA">
        <w:t>were excluded.</w:t>
      </w:r>
      <w:r w:rsidR="00A76943" w:rsidRPr="00D107FA">
        <w:rPr>
          <w:rFonts w:ascii="Times-Roman" w:hAnsi="Times-Roman" w:cs="Times-Roman"/>
        </w:rPr>
        <w:t xml:space="preserve"> </w:t>
      </w:r>
      <w:r w:rsidR="00A41346" w:rsidRPr="00D107FA">
        <w:rPr>
          <w:rFonts w:ascii="Times-Roman" w:hAnsi="Times-Roman" w:cs="Times-Roman"/>
        </w:rPr>
        <w:t>After listwise deletion of individuals with incomplete information, t</w:t>
      </w:r>
      <w:r w:rsidRPr="00D107FA">
        <w:t>he final sample was composed of 13</w:t>
      </w:r>
      <w:r w:rsidR="00704A89" w:rsidRPr="00D107FA">
        <w:t>3</w:t>
      </w:r>
      <w:r w:rsidRPr="00D107FA">
        <w:t xml:space="preserve"> employees in 2</w:t>
      </w:r>
      <w:r w:rsidR="00704A89" w:rsidRPr="00D107FA">
        <w:t>7</w:t>
      </w:r>
      <w:r w:rsidRPr="00D107FA">
        <w:t xml:space="preserve"> groups</w:t>
      </w:r>
      <w:r w:rsidR="00A76943" w:rsidRPr="00D107FA">
        <w:t xml:space="preserve"> (i.e., health care homes).</w:t>
      </w:r>
      <w:r w:rsidR="00004AC9" w:rsidRPr="00D107FA">
        <w:t xml:space="preserve"> G</w:t>
      </w:r>
      <w:r w:rsidRPr="00D107FA">
        <w:t>roup size ranged from 2 to 1</w:t>
      </w:r>
      <w:r w:rsidR="00704A89" w:rsidRPr="00D107FA">
        <w:t>0</w:t>
      </w:r>
      <w:r w:rsidRPr="00D107FA">
        <w:t xml:space="preserve"> members (average =</w:t>
      </w:r>
      <w:r w:rsidR="00B1000F" w:rsidRPr="00D107FA">
        <w:t xml:space="preserve"> </w:t>
      </w:r>
      <w:r w:rsidR="00704A89" w:rsidRPr="00D107FA">
        <w:t>5</w:t>
      </w:r>
      <w:r w:rsidRPr="00D107FA">
        <w:t>.</w:t>
      </w:r>
      <w:r w:rsidR="006D724A" w:rsidRPr="00D107FA">
        <w:t>84</w:t>
      </w:r>
      <w:r w:rsidRPr="00D107FA">
        <w:t>). Comparisons between those respondents who were in our final sample and those who were deleted due to missing data revealed only one significant difference; excluded employees had slightly lower negative affectivity scores (</w:t>
      </w:r>
      <w:r w:rsidRPr="00D107FA">
        <w:rPr>
          <w:i/>
        </w:rPr>
        <w:t>p</w:t>
      </w:r>
      <w:r w:rsidR="00B1000F" w:rsidRPr="00D107FA">
        <w:t xml:space="preserve"> </w:t>
      </w:r>
      <w:r w:rsidRPr="00D107FA">
        <w:t>&lt;</w:t>
      </w:r>
      <w:r w:rsidR="00B1000F" w:rsidRPr="00D107FA">
        <w:t xml:space="preserve"> </w:t>
      </w:r>
      <w:r w:rsidRPr="00D107FA">
        <w:t>.05)</w:t>
      </w:r>
      <w:r w:rsidR="007708A5" w:rsidRPr="00D107FA">
        <w:t xml:space="preserve">. </w:t>
      </w:r>
      <w:r w:rsidRPr="00D107FA">
        <w:t xml:space="preserve">           </w:t>
      </w:r>
    </w:p>
    <w:p w:rsidR="006E6D8C" w:rsidRPr="00D107FA" w:rsidRDefault="006E6D8C">
      <w:pPr>
        <w:rPr>
          <w:i/>
        </w:rPr>
      </w:pPr>
      <w:r w:rsidRPr="00D107FA">
        <w:rPr>
          <w:i/>
        </w:rPr>
        <w:t xml:space="preserve">Measures </w:t>
      </w:r>
    </w:p>
    <w:p w:rsidR="006E6D8C" w:rsidRPr="00D107FA" w:rsidRDefault="006E6D8C"/>
    <w:p w:rsidR="006E6D8C" w:rsidRPr="00D107FA" w:rsidRDefault="006E6D8C" w:rsidP="0031729A">
      <w:pPr>
        <w:tabs>
          <w:tab w:val="left" w:pos="720"/>
        </w:tabs>
        <w:spacing w:line="480" w:lineRule="auto"/>
      </w:pPr>
      <w:r w:rsidRPr="00D107FA">
        <w:t xml:space="preserve">     </w:t>
      </w:r>
      <w:r w:rsidR="0031729A" w:rsidRPr="00D107FA">
        <w:t xml:space="preserve">       </w:t>
      </w:r>
      <w:r w:rsidR="0031729A" w:rsidRPr="00D107FA">
        <w:rPr>
          <w:i/>
        </w:rPr>
        <w:t>Cognitive Ability.</w:t>
      </w:r>
      <w:r w:rsidR="00472FA3" w:rsidRPr="00D107FA">
        <w:rPr>
          <w:i/>
        </w:rPr>
        <w:t xml:space="preserve"> </w:t>
      </w:r>
      <w:r w:rsidRPr="00D107FA">
        <w:t xml:space="preserve">Cognitive ability was assessed using the </w:t>
      </w:r>
      <w:r w:rsidR="00C20D79" w:rsidRPr="00D107FA">
        <w:t>Wonderlic Personnel Test</w:t>
      </w:r>
      <w:r w:rsidRPr="00D107FA">
        <w:t xml:space="preserve"> prior to hire</w:t>
      </w:r>
      <w:r w:rsidR="00004AC9" w:rsidRPr="00D107FA">
        <w:t>. The Wonderlic</w:t>
      </w:r>
      <w:r w:rsidRPr="00D107FA">
        <w:t xml:space="preserve"> is a 50-item, 12-20 minute omnibus test of intelligence, and originally designed to measure general mental ability for personnel selection</w:t>
      </w:r>
      <w:r w:rsidRPr="00D107FA">
        <w:rPr>
          <w:b/>
          <w:bCs/>
        </w:rPr>
        <w:t xml:space="preserve">. </w:t>
      </w:r>
      <w:r w:rsidRPr="00D107FA">
        <w:rPr>
          <w:bCs/>
        </w:rPr>
        <w:t>The manual reports test-retest reliability ranges f</w:t>
      </w:r>
      <w:r w:rsidRPr="00D107FA">
        <w:t>rom .82 to .94, and interform reliabilities ranged from .73 to .95 (Wonderlic, 1984).</w:t>
      </w:r>
    </w:p>
    <w:p w:rsidR="006E6D8C" w:rsidRPr="00D107FA" w:rsidRDefault="006E6D8C" w:rsidP="0031729A">
      <w:pPr>
        <w:tabs>
          <w:tab w:val="left" w:pos="720"/>
        </w:tabs>
        <w:spacing w:line="480" w:lineRule="auto"/>
      </w:pPr>
      <w:r w:rsidRPr="00D107FA">
        <w:t xml:space="preserve">   </w:t>
      </w:r>
      <w:r w:rsidRPr="00D107FA">
        <w:rPr>
          <w:i/>
        </w:rPr>
        <w:t xml:space="preserve"> </w:t>
      </w:r>
      <w:r w:rsidR="0031729A" w:rsidRPr="00D107FA">
        <w:rPr>
          <w:i/>
        </w:rPr>
        <w:t xml:space="preserve">       </w:t>
      </w:r>
      <w:r w:rsidR="00DF0E47" w:rsidRPr="00D107FA">
        <w:rPr>
          <w:i/>
        </w:rPr>
        <w:t xml:space="preserve"> </w:t>
      </w:r>
      <w:r w:rsidR="0031729A" w:rsidRPr="00D107FA">
        <w:rPr>
          <w:i/>
        </w:rPr>
        <w:t xml:space="preserve">Victimization. </w:t>
      </w:r>
      <w:r w:rsidR="00D40976" w:rsidRPr="00D107FA">
        <w:t>V</w:t>
      </w:r>
      <w:r w:rsidRPr="00D107FA">
        <w:t xml:space="preserve">ictimization was assessed using the </w:t>
      </w:r>
      <w:r w:rsidR="00004AC9" w:rsidRPr="00D107FA">
        <w:t xml:space="preserve">20 item </w:t>
      </w:r>
      <w:r w:rsidRPr="00D107FA">
        <w:t>Aggressive Experiences Scale (AES)-Target (Glomb, in press; Glomb &amp; Liao, 2003)</w:t>
      </w:r>
      <w:r w:rsidR="0031729A" w:rsidRPr="00D107FA">
        <w:t xml:space="preserve">. </w:t>
      </w:r>
      <w:r w:rsidRPr="00D107FA">
        <w:t>Illustrative items are “how often has a coworker or supervisor made angry gesture</w:t>
      </w:r>
      <w:r w:rsidR="00004AC9" w:rsidRPr="00D107FA">
        <w:t>s</w:t>
      </w:r>
      <w:r w:rsidRPr="00D107FA">
        <w:t xml:space="preserve"> toward you</w:t>
      </w:r>
      <w:r w:rsidR="00C20D79" w:rsidRPr="00D107FA">
        <w:t xml:space="preserve">,” </w:t>
      </w:r>
      <w:r w:rsidRPr="00D107FA">
        <w:t xml:space="preserve"> “how often has a coworker or </w:t>
      </w:r>
      <w:r w:rsidRPr="00D107FA">
        <w:lastRenderedPageBreak/>
        <w:t>supervisor spread rumors about you</w:t>
      </w:r>
      <w:r w:rsidR="00C20D79" w:rsidRPr="00D107FA">
        <w:t>,”</w:t>
      </w:r>
      <w:r w:rsidRPr="00D107FA">
        <w:t xml:space="preserve"> and “how often has a coworker or supervisor belittled your opin</w:t>
      </w:r>
      <w:r w:rsidR="00C20D79" w:rsidRPr="00D107FA">
        <w:t>ions in front of others.</w:t>
      </w:r>
      <w:r w:rsidR="0031729A" w:rsidRPr="00D107FA">
        <w:t xml:space="preserve">” </w:t>
      </w:r>
      <w:r w:rsidRPr="00D107FA">
        <w:t>Respondents indicated the frequency of their victimization experience using a five-point scale from 1</w:t>
      </w:r>
      <w:r w:rsidR="001273C6" w:rsidRPr="00D107FA">
        <w:t xml:space="preserve"> </w:t>
      </w:r>
      <w:r w:rsidRPr="00D107FA">
        <w:t>(</w:t>
      </w:r>
      <w:r w:rsidRPr="00D107FA">
        <w:rPr>
          <w:i/>
        </w:rPr>
        <w:t>never</w:t>
      </w:r>
      <w:r w:rsidRPr="00D107FA">
        <w:t>) to 5</w:t>
      </w:r>
      <w:r w:rsidR="001273C6" w:rsidRPr="00D107FA">
        <w:t xml:space="preserve"> </w:t>
      </w:r>
      <w:r w:rsidRPr="00D107FA">
        <w:t>(</w:t>
      </w:r>
      <w:r w:rsidRPr="00D107FA">
        <w:rPr>
          <w:i/>
        </w:rPr>
        <w:t>once a week or more</w:t>
      </w:r>
      <w:r w:rsidRPr="00D107FA">
        <w:t xml:space="preserve">). </w:t>
      </w:r>
      <w:r w:rsidR="007138E2" w:rsidRPr="00D107FA">
        <w:t>One</w:t>
      </w:r>
      <w:r w:rsidRPr="00D107FA">
        <w:t xml:space="preserve"> item w</w:t>
      </w:r>
      <w:r w:rsidR="007138E2" w:rsidRPr="00D107FA">
        <w:t>as</w:t>
      </w:r>
      <w:r w:rsidRPr="00D107FA">
        <w:t xml:space="preserve"> removed</w:t>
      </w:r>
      <w:r w:rsidR="00C20D79" w:rsidRPr="00D107FA">
        <w:t xml:space="preserve"> because of zero variance (</w:t>
      </w:r>
      <w:r w:rsidRPr="00D107FA">
        <w:t>“how often has a coworker or supervisor physically assaulted you”</w:t>
      </w:r>
      <w:r w:rsidR="00C20D79" w:rsidRPr="00D107FA">
        <w:t>).</w:t>
      </w:r>
      <w:r w:rsidRPr="00D107FA">
        <w:t xml:space="preserve"> The coefficient alpha of the AES-Target scale </w:t>
      </w:r>
      <w:r w:rsidR="00287068" w:rsidRPr="00D107FA">
        <w:t xml:space="preserve">was </w:t>
      </w:r>
      <w:r w:rsidRPr="00D107FA">
        <w:t>.8</w:t>
      </w:r>
      <w:r w:rsidR="00D665A5" w:rsidRPr="00D107FA">
        <w:t>7</w:t>
      </w:r>
      <w:r w:rsidRPr="00D107FA">
        <w:t xml:space="preserve">. </w:t>
      </w:r>
    </w:p>
    <w:p w:rsidR="002961B0" w:rsidRPr="00D107FA" w:rsidRDefault="00DF0E47" w:rsidP="007E403A">
      <w:pPr>
        <w:tabs>
          <w:tab w:val="left" w:pos="720"/>
        </w:tabs>
        <w:spacing w:line="480" w:lineRule="auto"/>
        <w:rPr>
          <w:rFonts w:hint="eastAsia"/>
        </w:rPr>
      </w:pPr>
      <w:r w:rsidRPr="00D107FA">
        <w:rPr>
          <w:i/>
        </w:rPr>
        <w:t xml:space="preserve">            Agency and Communion.</w:t>
      </w:r>
      <w:r w:rsidR="00533925" w:rsidRPr="00D107FA">
        <w:rPr>
          <w:i/>
        </w:rPr>
        <w:t xml:space="preserve"> </w:t>
      </w:r>
      <w:r w:rsidR="00BE5500" w:rsidRPr="00D107FA">
        <w:t>At present, there are not commonly accepted assessments of agency and communion, perhaps because of their designation as higher order constructs. Agency and communion have been measured by the Masculinity and Femininity scales from several personality inventories including Personal Attributes Questionnaire (PAQ) and Bem Sex Role Inventory (BSRI) (see Hel</w:t>
      </w:r>
      <w:r w:rsidR="00BE5500" w:rsidRPr="00D107FA">
        <w:rPr>
          <w:rFonts w:hint="eastAsia"/>
        </w:rPr>
        <w:t>g</w:t>
      </w:r>
      <w:r w:rsidR="00BE5500" w:rsidRPr="00D107FA">
        <w:t>eson, 1994; Saragovi</w:t>
      </w:r>
      <w:r w:rsidR="00BE5500" w:rsidRPr="00D107FA">
        <w:rPr>
          <w:rFonts w:hint="eastAsia"/>
        </w:rPr>
        <w:t xml:space="preserve"> et al.</w:t>
      </w:r>
      <w:r w:rsidR="00BE5500" w:rsidRPr="00D107FA">
        <w:t xml:space="preserve">, 1997 for review). Agency and communion have also been measured using the five factor model; </w:t>
      </w:r>
      <w:r w:rsidR="001527A0" w:rsidRPr="00D107FA">
        <w:t xml:space="preserve">Wiggins (1991) suggested using </w:t>
      </w:r>
      <w:r w:rsidR="00250308" w:rsidRPr="00D107FA">
        <w:t xml:space="preserve">the </w:t>
      </w:r>
      <w:r w:rsidR="001527A0" w:rsidRPr="00D107FA">
        <w:t>extraversion</w:t>
      </w:r>
      <w:r w:rsidR="00675E62" w:rsidRPr="00D107FA">
        <w:rPr>
          <w:rFonts w:hint="eastAsia"/>
        </w:rPr>
        <w:t xml:space="preserve"> </w:t>
      </w:r>
      <w:r w:rsidR="001527A0" w:rsidRPr="00D107FA">
        <w:rPr>
          <w:rFonts w:hint="eastAsia"/>
        </w:rPr>
        <w:t>(</w:t>
      </w:r>
      <w:r w:rsidR="00675E62" w:rsidRPr="00D107FA">
        <w:rPr>
          <w:rFonts w:hint="eastAsia"/>
        </w:rPr>
        <w:t xml:space="preserve">i.e., </w:t>
      </w:r>
      <w:r w:rsidR="001527A0" w:rsidRPr="00D107FA">
        <w:t>dominance</w:t>
      </w:r>
      <w:r w:rsidR="00344FB5" w:rsidRPr="00D107FA">
        <w:rPr>
          <w:rFonts w:hint="eastAsia"/>
        </w:rPr>
        <w:t xml:space="preserve"> facet only</w:t>
      </w:r>
      <w:r w:rsidR="001527A0" w:rsidRPr="00D107FA">
        <w:rPr>
          <w:rFonts w:hint="eastAsia"/>
        </w:rPr>
        <w:t>)</w:t>
      </w:r>
      <w:r w:rsidR="00D13DA1" w:rsidRPr="00D107FA">
        <w:t xml:space="preserve"> </w:t>
      </w:r>
      <w:r w:rsidR="001527A0" w:rsidRPr="00D107FA">
        <w:t>and a</w:t>
      </w:r>
      <w:r w:rsidR="00D13DA1" w:rsidRPr="00D107FA">
        <w:t>greeableness scale</w:t>
      </w:r>
      <w:r w:rsidR="00250308" w:rsidRPr="00D107FA">
        <w:t>s</w:t>
      </w:r>
      <w:r w:rsidR="00D13DA1" w:rsidRPr="00D107FA">
        <w:t xml:space="preserve"> </w:t>
      </w:r>
      <w:r w:rsidR="002961B0" w:rsidRPr="00D107FA">
        <w:t>because these capture a su</w:t>
      </w:r>
      <w:r w:rsidR="00250308" w:rsidRPr="00D107FA">
        <w:t>bstantial portion of variance in</w:t>
      </w:r>
      <w:r w:rsidR="002961B0" w:rsidRPr="00D107FA">
        <w:t xml:space="preserve"> agency and communion respectively</w:t>
      </w:r>
      <w:r w:rsidR="009C4A95" w:rsidRPr="00D107FA">
        <w:rPr>
          <w:rFonts w:hint="eastAsia"/>
        </w:rPr>
        <w:t xml:space="preserve"> (see also Peabody &amp; Go</w:t>
      </w:r>
      <w:r w:rsidR="009E04E9">
        <w:rPr>
          <w:rFonts w:hint="eastAsia"/>
        </w:rPr>
        <w:t>l</w:t>
      </w:r>
      <w:r w:rsidR="009C4A95" w:rsidRPr="00D107FA">
        <w:rPr>
          <w:rFonts w:hint="eastAsia"/>
        </w:rPr>
        <w:t xml:space="preserve">dberg, 1989; Trapnell &amp; Wiggins, 1991 for empirical </w:t>
      </w:r>
      <w:r w:rsidR="00250308" w:rsidRPr="00D107FA">
        <w:t>support</w:t>
      </w:r>
      <w:r w:rsidR="009C4A95" w:rsidRPr="00D107FA">
        <w:rPr>
          <w:rFonts w:hint="eastAsia"/>
        </w:rPr>
        <w:t>)</w:t>
      </w:r>
      <w:r w:rsidR="001527A0" w:rsidRPr="00D107FA">
        <w:rPr>
          <w:rFonts w:hint="eastAsia"/>
        </w:rPr>
        <w:t xml:space="preserve">. </w:t>
      </w:r>
      <w:r w:rsidR="00250308" w:rsidRPr="00D107FA">
        <w:t xml:space="preserve">Also using the big five framework, </w:t>
      </w:r>
      <w:r w:rsidR="00BE5500" w:rsidRPr="00D107FA">
        <w:t xml:space="preserve">Digman (1997) suggested using extraversion and openness scales for agency (i.e., personal growth) and agreeableness, conscientiousness, and emotional stability scales for communion (i.e., socialization). </w:t>
      </w:r>
    </w:p>
    <w:p w:rsidR="007E403A" w:rsidRPr="00D107FA" w:rsidRDefault="002961B0" w:rsidP="00AF0F3A">
      <w:pPr>
        <w:tabs>
          <w:tab w:val="left" w:pos="720"/>
        </w:tabs>
        <w:spacing w:line="480" w:lineRule="auto"/>
        <w:rPr>
          <w:rFonts w:hint="eastAsia"/>
          <w:i/>
        </w:rPr>
      </w:pPr>
      <w:r w:rsidRPr="00D107FA">
        <w:rPr>
          <w:rFonts w:hint="eastAsia"/>
        </w:rPr>
        <w:t xml:space="preserve">           </w:t>
      </w:r>
      <w:r w:rsidR="00AF0F3A" w:rsidRPr="00D107FA">
        <w:rPr>
          <w:rFonts w:hint="eastAsia"/>
        </w:rPr>
        <w:t xml:space="preserve">  </w:t>
      </w:r>
      <w:r w:rsidR="006626D6" w:rsidRPr="00D107FA">
        <w:rPr>
          <w:rFonts w:hint="eastAsia"/>
        </w:rPr>
        <w:t>In this study, a</w:t>
      </w:r>
      <w:r w:rsidR="00675E62" w:rsidRPr="00D107FA">
        <w:rPr>
          <w:rFonts w:hint="eastAsia"/>
        </w:rPr>
        <w:t>gency and c</w:t>
      </w:r>
      <w:r w:rsidR="001527A0" w:rsidRPr="00D107FA">
        <w:rPr>
          <w:rFonts w:hint="eastAsia"/>
        </w:rPr>
        <w:t xml:space="preserve">ommunion were </w:t>
      </w:r>
      <w:r w:rsidR="00250308" w:rsidRPr="00D107FA">
        <w:t>operationalized</w:t>
      </w:r>
      <w:r w:rsidR="001A546A" w:rsidRPr="00D107FA">
        <w:rPr>
          <w:rFonts w:hint="eastAsia"/>
        </w:rPr>
        <w:t xml:space="preserve"> using both </w:t>
      </w:r>
      <w:r w:rsidR="001527A0" w:rsidRPr="00D107FA">
        <w:rPr>
          <w:rFonts w:hint="eastAsia"/>
        </w:rPr>
        <w:t>Wiggins</w:t>
      </w:r>
      <w:r w:rsidR="001A546A" w:rsidRPr="00D107FA">
        <w:t>’</w:t>
      </w:r>
      <w:r w:rsidR="001527A0" w:rsidRPr="00D107FA">
        <w:rPr>
          <w:rFonts w:hint="eastAsia"/>
        </w:rPr>
        <w:t xml:space="preserve"> (1991) </w:t>
      </w:r>
      <w:r w:rsidR="001A546A" w:rsidRPr="00D107FA">
        <w:rPr>
          <w:rFonts w:hint="eastAsia"/>
        </w:rPr>
        <w:t xml:space="preserve">specific measure approach </w:t>
      </w:r>
      <w:r w:rsidR="001527A0" w:rsidRPr="00D107FA">
        <w:rPr>
          <w:rFonts w:hint="eastAsia"/>
        </w:rPr>
        <w:t>and Digman</w:t>
      </w:r>
      <w:r w:rsidR="001A546A" w:rsidRPr="00D107FA">
        <w:t>’</w:t>
      </w:r>
      <w:r w:rsidR="001A546A" w:rsidRPr="00D107FA">
        <w:rPr>
          <w:rFonts w:hint="eastAsia"/>
        </w:rPr>
        <w:t>s</w:t>
      </w:r>
      <w:r w:rsidR="001527A0" w:rsidRPr="00D107FA">
        <w:rPr>
          <w:rFonts w:hint="eastAsia"/>
        </w:rPr>
        <w:t xml:space="preserve"> (1997)</w:t>
      </w:r>
      <w:r w:rsidR="001A546A" w:rsidRPr="00D107FA">
        <w:rPr>
          <w:rFonts w:hint="eastAsia"/>
        </w:rPr>
        <w:t xml:space="preserve"> broad measure approach</w:t>
      </w:r>
      <w:r w:rsidR="001527A0" w:rsidRPr="00D107FA">
        <w:rPr>
          <w:rFonts w:hint="eastAsia"/>
        </w:rPr>
        <w:t>.</w:t>
      </w:r>
      <w:r w:rsidR="00CB4047" w:rsidRPr="00D107FA">
        <w:rPr>
          <w:i/>
        </w:rPr>
        <w:t xml:space="preserve"> </w:t>
      </w:r>
      <w:r w:rsidR="00CB4047" w:rsidRPr="00D107FA">
        <w:t>F</w:t>
      </w:r>
      <w:r w:rsidR="007C5977" w:rsidRPr="00D107FA">
        <w:rPr>
          <w:rFonts w:hint="eastAsia"/>
        </w:rPr>
        <w:t xml:space="preserve">ollowing </w:t>
      </w:r>
      <w:r w:rsidR="007C5977" w:rsidRPr="00D107FA">
        <w:t>Wiggins’ (</w:t>
      </w:r>
      <w:r w:rsidR="007C5977" w:rsidRPr="00D107FA">
        <w:rPr>
          <w:rFonts w:hint="eastAsia"/>
        </w:rPr>
        <w:t>1991) approach</w:t>
      </w:r>
      <w:r w:rsidR="0004624B" w:rsidRPr="00D107FA">
        <w:rPr>
          <w:rFonts w:hint="eastAsia"/>
        </w:rPr>
        <w:t>,</w:t>
      </w:r>
      <w:r w:rsidR="007E403A" w:rsidRPr="00D107FA">
        <w:rPr>
          <w:rFonts w:hint="eastAsia"/>
        </w:rPr>
        <w:t xml:space="preserve"> </w:t>
      </w:r>
      <w:r w:rsidR="007E403A" w:rsidRPr="00D107FA">
        <w:t>we selected the CPI scale of dominance (</w:t>
      </w:r>
      <w:r w:rsidR="007E403A" w:rsidRPr="00D107FA">
        <w:rPr>
          <w:i/>
        </w:rPr>
        <w:t xml:space="preserve">α </w:t>
      </w:r>
      <w:r w:rsidR="007E403A" w:rsidRPr="00D107FA">
        <w:t>= .83)</w:t>
      </w:r>
      <w:r w:rsidR="0004624B" w:rsidRPr="00D107FA">
        <w:rPr>
          <w:rFonts w:hint="eastAsia"/>
        </w:rPr>
        <w:t xml:space="preserve"> for agency</w:t>
      </w:r>
      <w:r w:rsidR="007C5977" w:rsidRPr="00D107FA">
        <w:rPr>
          <w:rFonts w:hint="eastAsia"/>
        </w:rPr>
        <w:t xml:space="preserve"> and the CPI scale of communality (</w:t>
      </w:r>
      <w:r w:rsidR="007C5977" w:rsidRPr="00D107FA">
        <w:rPr>
          <w:i/>
        </w:rPr>
        <w:t>α</w:t>
      </w:r>
      <w:r w:rsidR="007C5977" w:rsidRPr="00D107FA">
        <w:t xml:space="preserve"> = .71</w:t>
      </w:r>
      <w:r w:rsidR="007C5977" w:rsidRPr="00D107FA">
        <w:rPr>
          <w:rFonts w:hint="eastAsia"/>
        </w:rPr>
        <w:t xml:space="preserve">) for communion. </w:t>
      </w:r>
      <w:r w:rsidR="000A1D2C" w:rsidRPr="00D107FA">
        <w:rPr>
          <w:rFonts w:hint="eastAsia"/>
        </w:rPr>
        <w:t xml:space="preserve">The </w:t>
      </w:r>
      <w:r w:rsidR="0004624B" w:rsidRPr="00D107FA">
        <w:rPr>
          <w:rFonts w:hint="eastAsia"/>
        </w:rPr>
        <w:t>CPI-dominance</w:t>
      </w:r>
      <w:r w:rsidR="007E403A" w:rsidRPr="00D107FA">
        <w:t xml:space="preserve"> </w:t>
      </w:r>
      <w:r w:rsidR="0004624B" w:rsidRPr="00D107FA">
        <w:rPr>
          <w:rFonts w:hint="eastAsia"/>
        </w:rPr>
        <w:t>is highly correlated with</w:t>
      </w:r>
      <w:r w:rsidR="0004624B" w:rsidRPr="00D107FA">
        <w:t xml:space="preserve"> </w:t>
      </w:r>
      <w:r w:rsidR="007E403A" w:rsidRPr="00D107FA">
        <w:t>extraversion (</w:t>
      </w:r>
      <w:r w:rsidR="00250308" w:rsidRPr="00D107FA">
        <w:rPr>
          <w:i/>
        </w:rPr>
        <w:t>r</w:t>
      </w:r>
      <w:r w:rsidR="007E403A" w:rsidRPr="00D107FA">
        <w:rPr>
          <w:rFonts w:hint="eastAsia"/>
        </w:rPr>
        <w:t xml:space="preserve"> =.82, </w:t>
      </w:r>
      <w:r w:rsidR="007E403A" w:rsidRPr="00D107FA">
        <w:t>Fleenor &amp; Eastman, 1997</w:t>
      </w:r>
      <w:r w:rsidR="0004624B" w:rsidRPr="00D107FA">
        <w:t>)</w:t>
      </w:r>
      <w:r w:rsidR="0004624B" w:rsidRPr="00D107FA">
        <w:rPr>
          <w:rFonts w:hint="eastAsia"/>
        </w:rPr>
        <w:t xml:space="preserve"> </w:t>
      </w:r>
      <w:r w:rsidR="00147913" w:rsidRPr="00D107FA">
        <w:t>and dominance</w:t>
      </w:r>
      <w:r w:rsidR="0004624B" w:rsidRPr="00D107FA">
        <w:rPr>
          <w:rFonts w:hint="eastAsia"/>
        </w:rPr>
        <w:t xml:space="preserve"> is </w:t>
      </w:r>
      <w:r w:rsidR="00250308" w:rsidRPr="00D107FA">
        <w:t>a</w:t>
      </w:r>
      <w:r w:rsidR="0004624B" w:rsidRPr="00D107FA">
        <w:rPr>
          <w:rFonts w:hint="eastAsia"/>
        </w:rPr>
        <w:t xml:space="preserve"> key fa</w:t>
      </w:r>
      <w:r w:rsidR="000A1D2C" w:rsidRPr="00D107FA">
        <w:rPr>
          <w:rFonts w:hint="eastAsia"/>
        </w:rPr>
        <w:t xml:space="preserve">cet of extraversion (DeYoung, </w:t>
      </w:r>
      <w:r w:rsidR="0004624B" w:rsidRPr="00D107FA">
        <w:rPr>
          <w:rFonts w:hint="eastAsia"/>
        </w:rPr>
        <w:t>Quilty</w:t>
      </w:r>
      <w:r w:rsidR="000A1D2C" w:rsidRPr="00D107FA">
        <w:rPr>
          <w:rFonts w:hint="eastAsia"/>
        </w:rPr>
        <w:t xml:space="preserve">, &amp; Peterson, </w:t>
      </w:r>
      <w:r w:rsidR="0004624B" w:rsidRPr="00D107FA">
        <w:rPr>
          <w:rFonts w:hint="eastAsia"/>
        </w:rPr>
        <w:t>2007)</w:t>
      </w:r>
      <w:r w:rsidR="00910FFF" w:rsidRPr="00D107FA">
        <w:rPr>
          <w:rFonts w:hint="eastAsia"/>
        </w:rPr>
        <w:t>.</w:t>
      </w:r>
      <w:r w:rsidR="0004624B" w:rsidRPr="00D107FA">
        <w:rPr>
          <w:rFonts w:hint="eastAsia"/>
        </w:rPr>
        <w:t xml:space="preserve"> </w:t>
      </w:r>
      <w:r w:rsidR="007E403A" w:rsidRPr="00D107FA">
        <w:t>The construct defin</w:t>
      </w:r>
      <w:r w:rsidR="0004624B" w:rsidRPr="00D107FA">
        <w:t>ition also supported our choice</w:t>
      </w:r>
      <w:r w:rsidR="0004624B" w:rsidRPr="00D107FA">
        <w:rPr>
          <w:rFonts w:hint="eastAsia"/>
        </w:rPr>
        <w:t>;</w:t>
      </w:r>
      <w:r w:rsidR="0004624B" w:rsidRPr="00D107FA">
        <w:t xml:space="preserve"> </w:t>
      </w:r>
      <w:r w:rsidR="0004624B" w:rsidRPr="00D107FA">
        <w:rPr>
          <w:rFonts w:hint="eastAsia"/>
        </w:rPr>
        <w:lastRenderedPageBreak/>
        <w:t>i</w:t>
      </w:r>
      <w:r w:rsidR="007E403A" w:rsidRPr="00D107FA">
        <w:t xml:space="preserve">ndividuals high in dominance are assertive, </w:t>
      </w:r>
      <w:r w:rsidR="0004624B" w:rsidRPr="00D107FA">
        <w:t>dominant, and task-oriented</w:t>
      </w:r>
      <w:r w:rsidR="0004624B" w:rsidRPr="00D107FA">
        <w:rPr>
          <w:rFonts w:hint="eastAsia"/>
        </w:rPr>
        <w:t>;</w:t>
      </w:r>
      <w:r w:rsidR="007E403A" w:rsidRPr="00D107FA">
        <w:t xml:space="preserve"> individuals low in dominance are quiet and cautious. </w:t>
      </w:r>
      <w:r w:rsidR="007C5977" w:rsidRPr="00D107FA">
        <w:rPr>
          <w:rFonts w:hint="eastAsia"/>
        </w:rPr>
        <w:t>The</w:t>
      </w:r>
      <w:r w:rsidR="007C5977" w:rsidRPr="00D107FA">
        <w:t xml:space="preserve"> </w:t>
      </w:r>
      <w:r w:rsidR="007C5977" w:rsidRPr="00D107FA">
        <w:rPr>
          <w:rFonts w:hint="eastAsia"/>
        </w:rPr>
        <w:t>CPI-communality is</w:t>
      </w:r>
      <w:r w:rsidR="007E403A" w:rsidRPr="00D107FA">
        <w:t xml:space="preserve"> highly correlated with agreeableness</w:t>
      </w:r>
      <w:r w:rsidR="00147913" w:rsidRPr="00D107FA">
        <w:rPr>
          <w:rFonts w:hint="eastAsia"/>
        </w:rPr>
        <w:t xml:space="preserve"> </w:t>
      </w:r>
      <w:r w:rsidR="007E403A" w:rsidRPr="00D107FA">
        <w:t>(</w:t>
      </w:r>
      <w:r w:rsidR="00250308" w:rsidRPr="00D107FA">
        <w:rPr>
          <w:i/>
        </w:rPr>
        <w:t>r</w:t>
      </w:r>
      <w:r w:rsidR="00250308" w:rsidRPr="00D107FA">
        <w:t xml:space="preserve"> </w:t>
      </w:r>
      <w:r w:rsidR="007E403A" w:rsidRPr="00D107FA">
        <w:rPr>
          <w:rFonts w:hint="eastAsia"/>
        </w:rPr>
        <w:t xml:space="preserve">=.90, </w:t>
      </w:r>
      <w:r w:rsidR="007E403A" w:rsidRPr="00D107FA">
        <w:t>Fleenor &amp; Eastman, 1997)</w:t>
      </w:r>
      <w:r w:rsidR="00147913" w:rsidRPr="00D107FA">
        <w:rPr>
          <w:rFonts w:hint="eastAsia"/>
        </w:rPr>
        <w:t>, and</w:t>
      </w:r>
      <w:r w:rsidR="007E403A" w:rsidRPr="00D107FA">
        <w:rPr>
          <w:rFonts w:hint="eastAsia"/>
        </w:rPr>
        <w:t xml:space="preserve"> agreeableness corresponds to communion (Wiggins, 1991). </w:t>
      </w:r>
      <w:r w:rsidR="007E403A" w:rsidRPr="00D107FA">
        <w:t>The construct definition of communality supports our decision; individuals who are high in communality are likely to be team players who fit in with other people easily, are agreeable, cooperative, reasonable, approachable for advice, dependable and contented; individuals who are low in communality are likely to be non-conformers, changeable, moody, and reckless (Gough &amp; Bradley, 1996; Groth-Marnat, 1990).</w:t>
      </w:r>
      <w:r w:rsidR="007E403A" w:rsidRPr="00D107FA">
        <w:rPr>
          <w:rFonts w:hint="eastAsia"/>
        </w:rPr>
        <w:t xml:space="preserve"> </w:t>
      </w:r>
    </w:p>
    <w:p w:rsidR="006A20B6" w:rsidRPr="00D107FA" w:rsidRDefault="00D15A1D" w:rsidP="002F22D5">
      <w:pPr>
        <w:tabs>
          <w:tab w:val="left" w:pos="720"/>
        </w:tabs>
        <w:spacing w:line="480" w:lineRule="auto"/>
        <w:rPr>
          <w:rFonts w:hint="eastAsia"/>
        </w:rPr>
      </w:pPr>
      <w:r w:rsidRPr="00D107FA">
        <w:rPr>
          <w:rFonts w:hint="eastAsia"/>
        </w:rPr>
        <w:t xml:space="preserve">            </w:t>
      </w:r>
      <w:r w:rsidR="00CB4047" w:rsidRPr="00D107FA">
        <w:t>Fo</w:t>
      </w:r>
      <w:r w:rsidR="007C5977" w:rsidRPr="00D107FA">
        <w:rPr>
          <w:rFonts w:hint="eastAsia"/>
        </w:rPr>
        <w:t>llowing Digman</w:t>
      </w:r>
      <w:r w:rsidR="004227D5" w:rsidRPr="00D107FA">
        <w:t>’</w:t>
      </w:r>
      <w:r w:rsidR="004227D5" w:rsidRPr="00D107FA">
        <w:rPr>
          <w:rFonts w:hint="eastAsia"/>
        </w:rPr>
        <w:t>s</w:t>
      </w:r>
      <w:r w:rsidR="007C5977" w:rsidRPr="00D107FA">
        <w:rPr>
          <w:rFonts w:hint="eastAsia"/>
        </w:rPr>
        <w:t xml:space="preserve"> (1997) </w:t>
      </w:r>
      <w:r w:rsidR="0012330F" w:rsidRPr="00D107FA">
        <w:t xml:space="preserve">broader approach to </w:t>
      </w:r>
      <w:r w:rsidR="0012330F" w:rsidRPr="00D107FA">
        <w:rPr>
          <w:rFonts w:hint="eastAsia"/>
        </w:rPr>
        <w:t xml:space="preserve">agency </w:t>
      </w:r>
      <w:r w:rsidR="0012330F" w:rsidRPr="00D107FA">
        <w:t>measurement</w:t>
      </w:r>
      <w:r w:rsidR="006A221B" w:rsidRPr="00D107FA">
        <w:rPr>
          <w:rFonts w:hint="eastAsia"/>
        </w:rPr>
        <w:t xml:space="preserve">, </w:t>
      </w:r>
      <w:r w:rsidR="006A221B" w:rsidRPr="00D107FA">
        <w:t xml:space="preserve">we selected </w:t>
      </w:r>
      <w:r w:rsidR="006A221B" w:rsidRPr="00D107FA">
        <w:rPr>
          <w:rFonts w:hint="eastAsia"/>
        </w:rPr>
        <w:t xml:space="preserve">the CPI scale of </w:t>
      </w:r>
      <w:r w:rsidR="006A221B" w:rsidRPr="00D107FA">
        <w:t>social presence (</w:t>
      </w:r>
      <w:r w:rsidR="006A221B" w:rsidRPr="00D107FA">
        <w:rPr>
          <w:i/>
        </w:rPr>
        <w:t>α</w:t>
      </w:r>
      <w:r w:rsidR="006A221B" w:rsidRPr="00D107FA">
        <w:t xml:space="preserve"> = .72)</w:t>
      </w:r>
      <w:r w:rsidR="006A221B" w:rsidRPr="00D107FA">
        <w:rPr>
          <w:rFonts w:hint="eastAsia"/>
        </w:rPr>
        <w:t xml:space="preserve">, </w:t>
      </w:r>
      <w:r w:rsidR="006A221B" w:rsidRPr="00D107FA">
        <w:t>capacity for status (</w:t>
      </w:r>
      <w:r w:rsidR="006A221B" w:rsidRPr="00D107FA">
        <w:rPr>
          <w:i/>
        </w:rPr>
        <w:t>α</w:t>
      </w:r>
      <w:r w:rsidR="006A221B" w:rsidRPr="00D107FA">
        <w:t xml:space="preserve"> = .72) and independence (</w:t>
      </w:r>
      <w:r w:rsidR="006A221B" w:rsidRPr="00D107FA">
        <w:rPr>
          <w:i/>
        </w:rPr>
        <w:t>α</w:t>
      </w:r>
      <w:r w:rsidR="006A221B" w:rsidRPr="00D107FA">
        <w:t xml:space="preserve"> = .74)</w:t>
      </w:r>
      <w:r w:rsidR="006A221B" w:rsidRPr="00D107FA">
        <w:rPr>
          <w:rFonts w:hint="eastAsia"/>
        </w:rPr>
        <w:t xml:space="preserve"> </w:t>
      </w:r>
      <w:r w:rsidR="00C67B39" w:rsidRPr="00D107FA">
        <w:t>in addition to</w:t>
      </w:r>
      <w:r w:rsidR="006A221B" w:rsidRPr="00D107FA">
        <w:rPr>
          <w:rFonts w:hint="eastAsia"/>
        </w:rPr>
        <w:t xml:space="preserve"> dominance</w:t>
      </w:r>
      <w:r w:rsidR="00C67B39" w:rsidRPr="00D107FA">
        <w:t xml:space="preserve">. These </w:t>
      </w:r>
      <w:r w:rsidR="006A221B" w:rsidRPr="00D107FA">
        <w:rPr>
          <w:rFonts w:hint="eastAsia"/>
        </w:rPr>
        <w:t xml:space="preserve">additional three </w:t>
      </w:r>
      <w:r w:rsidR="00E56B5D">
        <w:t xml:space="preserve">scales </w:t>
      </w:r>
      <w:r w:rsidR="00563CF9" w:rsidRPr="00D107FA">
        <w:rPr>
          <w:rFonts w:hint="eastAsia"/>
        </w:rPr>
        <w:t>have been identified as</w:t>
      </w:r>
      <w:r w:rsidR="000453F1" w:rsidRPr="00D107FA">
        <w:rPr>
          <w:rFonts w:hint="eastAsia"/>
        </w:rPr>
        <w:t xml:space="preserve"> compound </w:t>
      </w:r>
      <w:r w:rsidR="000453F1" w:rsidRPr="00D107FA">
        <w:t>traits</w:t>
      </w:r>
      <w:r w:rsidR="000453F1" w:rsidRPr="00D107FA">
        <w:rPr>
          <w:rFonts w:hint="eastAsia"/>
        </w:rPr>
        <w:t xml:space="preserve"> of </w:t>
      </w:r>
      <w:r w:rsidR="006A221B" w:rsidRPr="00D107FA">
        <w:t>extraversion and openness (Fleenor &amp; Eastman, 1997</w:t>
      </w:r>
      <w:r w:rsidR="00C67B39" w:rsidRPr="00D107FA">
        <w:t xml:space="preserve">) and extraversion and openness </w:t>
      </w:r>
      <w:r w:rsidR="006A221B" w:rsidRPr="00D107FA">
        <w:t>correspond to agency (Digman, 1997).</w:t>
      </w:r>
      <w:r w:rsidR="006A221B" w:rsidRPr="00D107FA">
        <w:rPr>
          <w:rFonts w:hint="eastAsia"/>
        </w:rPr>
        <w:t xml:space="preserve"> CPI-social presence also corresponds to the </w:t>
      </w:r>
      <w:r w:rsidR="006A221B" w:rsidRPr="00D107FA">
        <w:t>dominance</w:t>
      </w:r>
      <w:r w:rsidR="006A221B" w:rsidRPr="00D107FA">
        <w:rPr>
          <w:rFonts w:hint="eastAsia"/>
        </w:rPr>
        <w:t xml:space="preserve"> facet rather than </w:t>
      </w:r>
      <w:r w:rsidR="00235333" w:rsidRPr="00D107FA">
        <w:rPr>
          <w:rFonts w:hint="eastAsia"/>
        </w:rPr>
        <w:t xml:space="preserve">the </w:t>
      </w:r>
      <w:r w:rsidR="006A221B" w:rsidRPr="00D107FA">
        <w:t>sociability</w:t>
      </w:r>
      <w:r w:rsidR="006A221B" w:rsidRPr="00D107FA">
        <w:rPr>
          <w:rFonts w:hint="eastAsia"/>
        </w:rPr>
        <w:t xml:space="preserve"> facet of extraversion (Hough &amp; Ones, 2001). </w:t>
      </w:r>
      <w:r w:rsidR="006A221B" w:rsidRPr="00D107FA">
        <w:t>The construct definition supported our choice</w:t>
      </w:r>
      <w:r w:rsidR="006A221B" w:rsidRPr="00D107FA">
        <w:rPr>
          <w:rFonts w:hint="eastAsia"/>
        </w:rPr>
        <w:t>; i</w:t>
      </w:r>
      <w:r w:rsidR="006A221B" w:rsidRPr="00D107FA">
        <w:t>ndividuals high in social presence are self-assured in social settings, and individuals low in social presence are reserved</w:t>
      </w:r>
      <w:r w:rsidR="006A221B" w:rsidRPr="00D107FA">
        <w:rPr>
          <w:rFonts w:hint="eastAsia"/>
        </w:rPr>
        <w:t>; i</w:t>
      </w:r>
      <w:r w:rsidR="006A221B" w:rsidRPr="00D107FA">
        <w:t>ndividuals high in capacity for status are likely to be ambitious and have high desire to succeed, and individuals low in capacity for status dislike competition</w:t>
      </w:r>
      <w:r w:rsidR="006A221B" w:rsidRPr="00D107FA">
        <w:rPr>
          <w:rFonts w:hint="eastAsia"/>
        </w:rPr>
        <w:t>;</w:t>
      </w:r>
      <w:r w:rsidR="006A221B" w:rsidRPr="00D107FA">
        <w:t xml:space="preserve"> </w:t>
      </w:r>
      <w:r w:rsidR="006A221B" w:rsidRPr="00D107FA">
        <w:rPr>
          <w:rFonts w:hint="eastAsia"/>
        </w:rPr>
        <w:t>i</w:t>
      </w:r>
      <w:r w:rsidR="006A221B" w:rsidRPr="00D107FA">
        <w:t>ndividuals high in independence are likely to be self-sufficient, persistent in seeking goals whether others agree or not, aggressive, and assertive, and individuals low in independence are likely to seek support from others, avoid conflict, be meek, and mild (Gough &amp; Bradley, 1996).</w:t>
      </w:r>
      <w:r w:rsidR="00E52D95" w:rsidRPr="00D107FA">
        <w:rPr>
          <w:rFonts w:hint="eastAsia"/>
        </w:rPr>
        <w:t xml:space="preserve"> </w:t>
      </w:r>
      <w:r w:rsidR="006A221B" w:rsidRPr="00D107FA">
        <w:rPr>
          <w:rFonts w:hint="eastAsia"/>
        </w:rPr>
        <w:t>We</w:t>
      </w:r>
      <w:r w:rsidR="006A221B" w:rsidRPr="00D107FA">
        <w:t xml:space="preserve"> used similar conceptual and construct evidence</w:t>
      </w:r>
      <w:r w:rsidR="006A221B" w:rsidRPr="00D107FA">
        <w:rPr>
          <w:rFonts w:hint="eastAsia"/>
        </w:rPr>
        <w:t xml:space="preserve"> </w:t>
      </w:r>
      <w:r w:rsidR="009758C5" w:rsidRPr="00D107FA">
        <w:rPr>
          <w:rFonts w:hint="eastAsia"/>
        </w:rPr>
        <w:t>f</w:t>
      </w:r>
      <w:r w:rsidR="00EA0A02" w:rsidRPr="00D107FA">
        <w:t xml:space="preserve">or the communion </w:t>
      </w:r>
      <w:r w:rsidR="00EA0A02" w:rsidRPr="00D107FA">
        <w:rPr>
          <w:rFonts w:hint="eastAsia"/>
        </w:rPr>
        <w:t>scale</w:t>
      </w:r>
      <w:r w:rsidR="006A221B" w:rsidRPr="00D107FA">
        <w:rPr>
          <w:rFonts w:hint="eastAsia"/>
        </w:rPr>
        <w:t xml:space="preserve">. </w:t>
      </w:r>
      <w:r w:rsidR="00C67B39" w:rsidRPr="00D107FA">
        <w:t>In addition to</w:t>
      </w:r>
      <w:r w:rsidR="00C67B39" w:rsidRPr="00D107FA">
        <w:rPr>
          <w:rFonts w:hint="eastAsia"/>
        </w:rPr>
        <w:t xml:space="preserve"> </w:t>
      </w:r>
      <w:r w:rsidR="00C67B39" w:rsidRPr="00D107FA">
        <w:t>CPI-</w:t>
      </w:r>
      <w:r w:rsidR="00C67B39" w:rsidRPr="00D107FA">
        <w:rPr>
          <w:rFonts w:hint="eastAsia"/>
        </w:rPr>
        <w:t>communality</w:t>
      </w:r>
      <w:r w:rsidR="00C67B39" w:rsidRPr="00D107FA">
        <w:t>, w</w:t>
      </w:r>
      <w:r w:rsidR="00B72C1A" w:rsidRPr="00D107FA">
        <w:t xml:space="preserve">e </w:t>
      </w:r>
      <w:r w:rsidR="009758C5" w:rsidRPr="00D107FA">
        <w:rPr>
          <w:rFonts w:hint="eastAsia"/>
        </w:rPr>
        <w:t>selected</w:t>
      </w:r>
      <w:r w:rsidR="00C67B39" w:rsidRPr="00D107FA">
        <w:t xml:space="preserve"> the CPI scales of </w:t>
      </w:r>
      <w:r w:rsidR="00EA0A02" w:rsidRPr="00D107FA">
        <w:t>socialization (</w:t>
      </w:r>
      <w:r w:rsidR="00EA0A02" w:rsidRPr="00D107FA">
        <w:rPr>
          <w:i/>
        </w:rPr>
        <w:t>α</w:t>
      </w:r>
      <w:r w:rsidR="00EA0A02" w:rsidRPr="00D107FA">
        <w:t xml:space="preserve"> = .78)</w:t>
      </w:r>
      <w:r w:rsidR="009758C5" w:rsidRPr="00D107FA">
        <w:rPr>
          <w:rFonts w:hint="eastAsia"/>
        </w:rPr>
        <w:t xml:space="preserve"> </w:t>
      </w:r>
      <w:r w:rsidR="003D6ABF" w:rsidRPr="00D107FA">
        <w:rPr>
          <w:rFonts w:hint="eastAsia"/>
        </w:rPr>
        <w:t xml:space="preserve">and </w:t>
      </w:r>
      <w:r w:rsidR="003D6ABF" w:rsidRPr="00D107FA">
        <w:t>responsibility (</w:t>
      </w:r>
      <w:r w:rsidR="003D6ABF" w:rsidRPr="00D107FA">
        <w:rPr>
          <w:i/>
        </w:rPr>
        <w:t>α</w:t>
      </w:r>
      <w:r w:rsidR="003D6ABF" w:rsidRPr="00D107FA">
        <w:t xml:space="preserve"> = .77) </w:t>
      </w:r>
      <w:r w:rsidR="009758C5" w:rsidRPr="00D107FA">
        <w:t>because the</w:t>
      </w:r>
      <w:r w:rsidR="00C67B39" w:rsidRPr="00D107FA">
        <w:t>se</w:t>
      </w:r>
      <w:r w:rsidR="009758C5" w:rsidRPr="00D107FA">
        <w:rPr>
          <w:rFonts w:hint="eastAsia"/>
        </w:rPr>
        <w:t xml:space="preserve"> </w:t>
      </w:r>
      <w:r w:rsidR="00C67B39" w:rsidRPr="00D107FA">
        <w:t xml:space="preserve">two </w:t>
      </w:r>
      <w:r w:rsidR="009758C5" w:rsidRPr="00D107FA">
        <w:rPr>
          <w:rFonts w:hint="eastAsia"/>
        </w:rPr>
        <w:t>scales</w:t>
      </w:r>
      <w:r w:rsidR="00EA0A02" w:rsidRPr="00D107FA">
        <w:t xml:space="preserve"> have be</w:t>
      </w:r>
      <w:r w:rsidR="00C67B39" w:rsidRPr="00D107FA">
        <w:t>en identified by Hough and Ones</w:t>
      </w:r>
      <w:r w:rsidR="00EA0A02" w:rsidRPr="00D107FA">
        <w:t xml:space="preserve"> (2001) </w:t>
      </w:r>
      <w:r w:rsidR="00EA0A02" w:rsidRPr="00D107FA">
        <w:lastRenderedPageBreak/>
        <w:t>as compound traits of agreeableness, conscientiousness, and emotional stability</w:t>
      </w:r>
      <w:r w:rsidR="003D6ABF" w:rsidRPr="00D107FA">
        <w:rPr>
          <w:rFonts w:hint="eastAsia"/>
        </w:rPr>
        <w:t xml:space="preserve"> (see also Fleenor &amp; Eastman, 1997)</w:t>
      </w:r>
      <w:r w:rsidR="00EA0A02" w:rsidRPr="00D107FA">
        <w:t>, and Digman (1997) suggests communion corresponds to agreeableness, conscientiousness, and emotional stability. The construct definition of these two compone</w:t>
      </w:r>
      <w:r w:rsidR="002F22D5" w:rsidRPr="00D107FA">
        <w:t>nts also supported our decision</w:t>
      </w:r>
      <w:r w:rsidR="002F22D5" w:rsidRPr="00D107FA">
        <w:rPr>
          <w:rFonts w:hint="eastAsia"/>
        </w:rPr>
        <w:t>;</w:t>
      </w:r>
      <w:r w:rsidR="002F22D5" w:rsidRPr="00D107FA">
        <w:t xml:space="preserve"> </w:t>
      </w:r>
      <w:r w:rsidR="002F22D5" w:rsidRPr="00D107FA">
        <w:rPr>
          <w:rFonts w:hint="eastAsia"/>
        </w:rPr>
        <w:t>i</w:t>
      </w:r>
      <w:r w:rsidR="00EA0A02" w:rsidRPr="00D107FA">
        <w:t xml:space="preserve">ndividuals high in socialization are likely to be conscientious and easy to conform to others whereas individuals low in socialization are likely to be rebellious and </w:t>
      </w:r>
      <w:r w:rsidR="002F22D5" w:rsidRPr="00D107FA">
        <w:t>have unconventional attitudes</w:t>
      </w:r>
      <w:r w:rsidR="002F22D5" w:rsidRPr="00D107FA">
        <w:rPr>
          <w:rFonts w:hint="eastAsia"/>
        </w:rPr>
        <w:t>;</w:t>
      </w:r>
      <w:r w:rsidR="00EA0A02" w:rsidRPr="00D107FA">
        <w:rPr>
          <w:rFonts w:hint="eastAsia"/>
        </w:rPr>
        <w:t xml:space="preserve"> </w:t>
      </w:r>
      <w:r w:rsidR="002F22D5" w:rsidRPr="00D107FA">
        <w:rPr>
          <w:rFonts w:hint="eastAsia"/>
        </w:rPr>
        <w:t>i</w:t>
      </w:r>
      <w:r w:rsidR="00EA0A02" w:rsidRPr="00D107FA">
        <w:t xml:space="preserve">ndividuals high in responsibility are responsible and ethically perceptive whereas individuals low in responsibility are likely to be self-indulgent and careless (Gough &amp; Bradley, 1996). In summary, </w:t>
      </w:r>
      <w:r w:rsidR="002F22D5" w:rsidRPr="00D107FA">
        <w:t xml:space="preserve">the agency </w:t>
      </w:r>
      <w:r w:rsidR="002F22D5" w:rsidRPr="00D107FA">
        <w:rPr>
          <w:rFonts w:hint="eastAsia"/>
        </w:rPr>
        <w:t>scale</w:t>
      </w:r>
      <w:r w:rsidR="00192B4D" w:rsidRPr="00D107FA">
        <w:rPr>
          <w:rFonts w:hint="eastAsia"/>
        </w:rPr>
        <w:t xml:space="preserve"> </w:t>
      </w:r>
      <w:r w:rsidR="000579BF" w:rsidRPr="00D107FA">
        <w:t>is composed of the CPI</w:t>
      </w:r>
      <w:r w:rsidR="000579BF" w:rsidRPr="00D107FA">
        <w:rPr>
          <w:rFonts w:hint="eastAsia"/>
        </w:rPr>
        <w:t xml:space="preserve"> </w:t>
      </w:r>
      <w:r w:rsidR="000579BF" w:rsidRPr="00D107FA">
        <w:t>scale</w:t>
      </w:r>
      <w:r w:rsidR="00C67B39" w:rsidRPr="00D107FA">
        <w:t>s</w:t>
      </w:r>
      <w:r w:rsidR="00EA0A02" w:rsidRPr="00D107FA">
        <w:t xml:space="preserve"> of dominance, social presence, capacity for status, and independence</w:t>
      </w:r>
      <w:r w:rsidR="006A5DBB" w:rsidRPr="00D107FA">
        <w:rPr>
          <w:rFonts w:hint="eastAsia"/>
        </w:rPr>
        <w:t xml:space="preserve">, and </w:t>
      </w:r>
      <w:r w:rsidR="006A5DBB" w:rsidRPr="00D107FA">
        <w:t>the communion</w:t>
      </w:r>
      <w:r w:rsidR="00192B4D" w:rsidRPr="00D107FA">
        <w:rPr>
          <w:rFonts w:hint="eastAsia"/>
        </w:rPr>
        <w:t xml:space="preserve"> scale </w:t>
      </w:r>
      <w:r w:rsidR="000579BF" w:rsidRPr="00D107FA">
        <w:t>is composed of the CPI scale</w:t>
      </w:r>
      <w:r w:rsidR="00C67B39" w:rsidRPr="00D107FA">
        <w:t>s</w:t>
      </w:r>
      <w:r w:rsidR="006A5DBB" w:rsidRPr="00D107FA">
        <w:t xml:space="preserve"> of communality, socialization, and responsibility</w:t>
      </w:r>
      <w:r w:rsidR="00910FFF" w:rsidRPr="00D107FA">
        <w:rPr>
          <w:rFonts w:hint="eastAsia"/>
        </w:rPr>
        <w:t>.</w:t>
      </w:r>
      <w:r w:rsidR="00EA0A02" w:rsidRPr="00D107FA">
        <w:rPr>
          <w:rStyle w:val="FootnoteReference"/>
        </w:rPr>
        <w:footnoteReference w:id="1"/>
      </w:r>
      <w:r w:rsidR="00CD6F90" w:rsidRPr="00D107FA">
        <w:t xml:space="preserve"> Given the typical conceptualization of agency and communion as broad traits, we consider the broad operationalization in our primary analyses and conduct additional analyses for the narrow, one variable conceptualization. </w:t>
      </w:r>
      <w:r w:rsidR="00192B4D" w:rsidRPr="00D107FA">
        <w:rPr>
          <w:rFonts w:hint="eastAsia"/>
        </w:rPr>
        <w:t xml:space="preserve">  </w:t>
      </w:r>
    </w:p>
    <w:p w:rsidR="000B0656" w:rsidRPr="00D107FA" w:rsidRDefault="006A20B6" w:rsidP="006A20B6">
      <w:pPr>
        <w:tabs>
          <w:tab w:val="left" w:pos="720"/>
        </w:tabs>
        <w:spacing w:line="480" w:lineRule="auto"/>
        <w:rPr>
          <w:rFonts w:hint="eastAsia"/>
        </w:rPr>
      </w:pPr>
      <w:r w:rsidRPr="00D107FA">
        <w:rPr>
          <w:rFonts w:hint="eastAsia"/>
        </w:rPr>
        <w:t xml:space="preserve">             </w:t>
      </w:r>
      <w:r w:rsidR="00192B4D" w:rsidRPr="003445D6">
        <w:rPr>
          <w:rFonts w:hint="eastAsia"/>
        </w:rPr>
        <w:t xml:space="preserve">The </w:t>
      </w:r>
      <w:r w:rsidR="00192B4D" w:rsidRPr="003445D6">
        <w:t>reliability</w:t>
      </w:r>
      <w:r w:rsidR="00192B4D" w:rsidRPr="003445D6">
        <w:rPr>
          <w:rFonts w:hint="eastAsia"/>
        </w:rPr>
        <w:t xml:space="preserve"> scores of </w:t>
      </w:r>
      <w:r w:rsidR="00D414E7">
        <w:rPr>
          <w:rFonts w:hint="eastAsia"/>
        </w:rPr>
        <w:t xml:space="preserve">multidimensional </w:t>
      </w:r>
      <w:r w:rsidR="00192B4D" w:rsidRPr="003445D6">
        <w:rPr>
          <w:rFonts w:hint="eastAsia"/>
        </w:rPr>
        <w:t>agency and communion scales were</w:t>
      </w:r>
      <w:r w:rsidR="00623506">
        <w:rPr>
          <w:rFonts w:hint="eastAsia"/>
        </w:rPr>
        <w:t xml:space="preserve"> </w:t>
      </w:r>
      <w:r w:rsidR="00E56B5D">
        <w:t>.</w:t>
      </w:r>
      <w:r w:rsidR="00623506" w:rsidRPr="003445D6">
        <w:rPr>
          <w:rFonts w:hint="eastAsia"/>
        </w:rPr>
        <w:t>87 and .84, respectively</w:t>
      </w:r>
      <w:r w:rsidR="00D414E7">
        <w:rPr>
          <w:rFonts w:hint="eastAsia"/>
        </w:rPr>
        <w:t xml:space="preserve"> (see </w:t>
      </w:r>
      <w:r w:rsidR="00623506">
        <w:rPr>
          <w:rFonts w:hint="eastAsia"/>
        </w:rPr>
        <w:t>Cronbach</w:t>
      </w:r>
      <w:r w:rsidR="00D414E7">
        <w:rPr>
          <w:rFonts w:hint="eastAsia"/>
        </w:rPr>
        <w:t xml:space="preserve">, </w:t>
      </w:r>
      <w:r w:rsidR="00623506">
        <w:rPr>
          <w:rFonts w:hint="eastAsia"/>
        </w:rPr>
        <w:t>1951</w:t>
      </w:r>
      <w:r w:rsidR="00D414E7">
        <w:rPr>
          <w:rFonts w:hint="eastAsia"/>
        </w:rPr>
        <w:t>;</w:t>
      </w:r>
      <w:r w:rsidR="00D414E7" w:rsidRPr="00D414E7">
        <w:rPr>
          <w:rFonts w:hint="eastAsia"/>
        </w:rPr>
        <w:t xml:space="preserve"> </w:t>
      </w:r>
      <w:r w:rsidR="00D414E7">
        <w:rPr>
          <w:rFonts w:hint="eastAsia"/>
        </w:rPr>
        <w:t xml:space="preserve">Rogers, Schmitt, &amp; Mullins, 2002). </w:t>
      </w:r>
      <w:r w:rsidR="006A5DBB" w:rsidRPr="00D107FA">
        <w:rPr>
          <w:rFonts w:hint="eastAsia"/>
        </w:rPr>
        <w:t>W</w:t>
      </w:r>
      <w:r w:rsidR="001C305D" w:rsidRPr="00D107FA">
        <w:t xml:space="preserve">e </w:t>
      </w:r>
      <w:r w:rsidR="001C305D" w:rsidRPr="00D107FA">
        <w:rPr>
          <w:rFonts w:hint="eastAsia"/>
        </w:rPr>
        <w:t>conducted</w:t>
      </w:r>
      <w:r w:rsidR="006A5DBB" w:rsidRPr="00D107FA">
        <w:t xml:space="preserve"> </w:t>
      </w:r>
      <w:r w:rsidR="001C305D" w:rsidRPr="00D107FA">
        <w:t>confirmatory</w:t>
      </w:r>
      <w:r w:rsidR="001C305D" w:rsidRPr="00D107FA">
        <w:rPr>
          <w:rFonts w:hint="eastAsia"/>
        </w:rPr>
        <w:t xml:space="preserve"> </w:t>
      </w:r>
      <w:r w:rsidR="001C305D" w:rsidRPr="00D107FA">
        <w:t>factor analy</w:t>
      </w:r>
      <w:r w:rsidR="001C305D" w:rsidRPr="00D107FA">
        <w:rPr>
          <w:rFonts w:hint="eastAsia"/>
        </w:rPr>
        <w:t>sis</w:t>
      </w:r>
      <w:r w:rsidR="00910FFF" w:rsidRPr="00D107FA">
        <w:t xml:space="preserve"> to assess whether the </w:t>
      </w:r>
      <w:r w:rsidR="00910FFF" w:rsidRPr="00D107FA">
        <w:rPr>
          <w:rFonts w:hint="eastAsia"/>
        </w:rPr>
        <w:t xml:space="preserve">CPI </w:t>
      </w:r>
      <w:r w:rsidR="006A5DBB" w:rsidRPr="00D107FA">
        <w:t>scales load on the higher order</w:t>
      </w:r>
      <w:r w:rsidR="001C305D" w:rsidRPr="00D107FA">
        <w:rPr>
          <w:rFonts w:hint="eastAsia"/>
        </w:rPr>
        <w:t xml:space="preserve"> common latent construct</w:t>
      </w:r>
      <w:r w:rsidR="00E56B5D">
        <w:t>s</w:t>
      </w:r>
      <w:r w:rsidR="001C305D" w:rsidRPr="00D107FA">
        <w:rPr>
          <w:rFonts w:hint="eastAsia"/>
        </w:rPr>
        <w:t xml:space="preserve"> of </w:t>
      </w:r>
      <w:r w:rsidR="006A5DBB" w:rsidRPr="00D107FA">
        <w:t>agency and communion</w:t>
      </w:r>
      <w:r w:rsidR="001C305D" w:rsidRPr="00D107FA">
        <w:rPr>
          <w:rFonts w:hint="eastAsia"/>
        </w:rPr>
        <w:t xml:space="preserve"> using LISREL 8</w:t>
      </w:r>
      <w:r w:rsidR="002F22D5" w:rsidRPr="00D107FA">
        <w:t xml:space="preserve"> (Jöreskog &amp; Sörbom, 1996)</w:t>
      </w:r>
      <w:r w:rsidR="00192B4D" w:rsidRPr="00D107FA">
        <w:rPr>
          <w:rFonts w:hint="eastAsia"/>
        </w:rPr>
        <w:t>.</w:t>
      </w:r>
      <w:r w:rsidR="001C305D" w:rsidRPr="00D107FA">
        <w:rPr>
          <w:rFonts w:hint="eastAsia"/>
        </w:rPr>
        <w:t xml:space="preserve"> </w:t>
      </w:r>
      <w:r w:rsidR="002F22D5" w:rsidRPr="00D107FA">
        <w:t xml:space="preserve">The </w:t>
      </w:r>
      <w:r w:rsidR="008727D4" w:rsidRPr="00D107FA">
        <w:t>results</w:t>
      </w:r>
      <w:r w:rsidR="002F22D5" w:rsidRPr="00D107FA">
        <w:t xml:space="preserve"> for </w:t>
      </w:r>
      <w:r w:rsidR="006A5DC5" w:rsidRPr="00D107FA">
        <w:t xml:space="preserve">the agency and communion </w:t>
      </w:r>
      <w:r w:rsidR="006A5DC5" w:rsidRPr="00D107FA">
        <w:rPr>
          <w:rFonts w:hint="eastAsia"/>
        </w:rPr>
        <w:t>scales</w:t>
      </w:r>
      <w:r w:rsidR="002F22D5" w:rsidRPr="00D107FA">
        <w:t xml:space="preserve"> revealed that a two-factor model </w:t>
      </w:r>
      <w:r w:rsidR="002F22D5" w:rsidRPr="00D107FA">
        <w:rPr>
          <w:bCs/>
        </w:rPr>
        <w:t>(</w:t>
      </w:r>
      <w:r w:rsidR="002F22D5" w:rsidRPr="00D107FA">
        <w:sym w:font="Symbol" w:char="F063"/>
      </w:r>
      <w:r w:rsidR="002F22D5" w:rsidRPr="00D107FA">
        <w:rPr>
          <w:vertAlign w:val="superscript"/>
        </w:rPr>
        <w:t>2</w:t>
      </w:r>
      <w:r w:rsidR="002F22D5" w:rsidRPr="00D107FA">
        <w:t xml:space="preserve">(12) = 19.43; IFI = .98; CFI = .98; SRMR = .06; RMSEA = .07) fit the data quite well and fit significantly </w:t>
      </w:r>
      <w:r w:rsidR="002F22D5" w:rsidRPr="00D107FA">
        <w:lastRenderedPageBreak/>
        <w:t xml:space="preserve">better than a one-factor model </w:t>
      </w:r>
      <w:r w:rsidR="002F22D5" w:rsidRPr="00D107FA">
        <w:rPr>
          <w:bCs/>
        </w:rPr>
        <w:t>(</w:t>
      </w:r>
      <w:r w:rsidR="002F22D5" w:rsidRPr="00D107FA">
        <w:sym w:font="Symbol" w:char="F063"/>
      </w:r>
      <w:r w:rsidR="002F22D5" w:rsidRPr="00D107FA">
        <w:rPr>
          <w:vertAlign w:val="superscript"/>
        </w:rPr>
        <w:t>2</w:t>
      </w:r>
      <w:r w:rsidR="002F22D5" w:rsidRPr="00D107FA">
        <w:t>(13) = 49.96; IFI = .91; CFI = .90; SRMR = .10; RMSEA = .15)</w:t>
      </w:r>
      <w:r w:rsidR="00583C03" w:rsidRPr="00D107FA">
        <w:rPr>
          <w:rFonts w:hint="eastAsia"/>
        </w:rPr>
        <w:t xml:space="preserve"> </w:t>
      </w:r>
      <w:r w:rsidR="002F22D5" w:rsidRPr="00D107FA">
        <w:t>providing evidence that subscales load on the higher order measures of agency and communion.</w:t>
      </w:r>
      <w:r w:rsidR="002F22D5" w:rsidRPr="00D107FA">
        <w:rPr>
          <w:rFonts w:hint="eastAsia"/>
        </w:rPr>
        <w:t xml:space="preserve"> </w:t>
      </w:r>
      <w:r w:rsidR="002F22D5" w:rsidRPr="00D107FA">
        <w:t>In addition</w:t>
      </w:r>
      <w:r w:rsidR="002F22D5" w:rsidRPr="00D107FA">
        <w:rPr>
          <w:i/>
        </w:rPr>
        <w:t>,</w:t>
      </w:r>
      <w:r w:rsidR="006A5DBB" w:rsidRPr="00D107FA">
        <w:rPr>
          <w:rFonts w:hint="eastAsia"/>
          <w:i/>
        </w:rPr>
        <w:t xml:space="preserve"> </w:t>
      </w:r>
      <w:r w:rsidR="002F22D5" w:rsidRPr="00D107FA">
        <w:rPr>
          <w:bCs/>
        </w:rPr>
        <w:t>agency and communion correlate .1</w:t>
      </w:r>
      <w:r w:rsidR="004D336D" w:rsidRPr="00D107FA">
        <w:rPr>
          <w:rFonts w:hint="eastAsia"/>
          <w:bCs/>
        </w:rPr>
        <w:t>6</w:t>
      </w:r>
      <w:r w:rsidR="007E13DE" w:rsidRPr="00D107FA">
        <w:rPr>
          <w:rFonts w:hint="eastAsia"/>
          <w:bCs/>
        </w:rPr>
        <w:t xml:space="preserve"> </w:t>
      </w:r>
      <w:r w:rsidR="002F22D5" w:rsidRPr="00DD16E4">
        <w:rPr>
          <w:bCs/>
        </w:rPr>
        <w:t>(</w:t>
      </w:r>
      <w:r w:rsidR="002F22D5" w:rsidRPr="00DD16E4">
        <w:rPr>
          <w:bCs/>
          <w:i/>
        </w:rPr>
        <w:t>n.s.</w:t>
      </w:r>
      <w:r w:rsidR="002F22D5" w:rsidRPr="00DD16E4">
        <w:rPr>
          <w:bCs/>
        </w:rPr>
        <w:t>)</w:t>
      </w:r>
      <w:r w:rsidR="002F22D5" w:rsidRPr="00D107FA">
        <w:rPr>
          <w:bCs/>
        </w:rPr>
        <w:t xml:space="preserve"> in our study which is comparable to correlations reported in previous studies [e.g. Abele &amp; Wojciszke, 2007 (</w:t>
      </w:r>
      <w:r w:rsidR="002F22D5" w:rsidRPr="00D107FA">
        <w:rPr>
          <w:bCs/>
          <w:i/>
        </w:rPr>
        <w:t xml:space="preserve">r = </w:t>
      </w:r>
      <w:r w:rsidR="002F22D5" w:rsidRPr="00D107FA">
        <w:rPr>
          <w:bCs/>
        </w:rPr>
        <w:t>-.03, -.05)</w:t>
      </w:r>
      <w:r w:rsidR="002F22D5" w:rsidRPr="00D107FA">
        <w:rPr>
          <w:rFonts w:hint="eastAsia"/>
          <w:bCs/>
        </w:rPr>
        <w:t xml:space="preserve">; </w:t>
      </w:r>
      <w:r w:rsidR="002F22D5" w:rsidRPr="00D107FA">
        <w:rPr>
          <w:bCs/>
        </w:rPr>
        <w:t>Bruch, 2002 (</w:t>
      </w:r>
      <w:r w:rsidR="002F22D5" w:rsidRPr="00D107FA">
        <w:rPr>
          <w:bCs/>
          <w:i/>
        </w:rPr>
        <w:t xml:space="preserve">r </w:t>
      </w:r>
      <w:r w:rsidR="002F22D5" w:rsidRPr="00D107FA">
        <w:rPr>
          <w:bCs/>
        </w:rPr>
        <w:t>= .05, .11); Conway, Pizzamiglio, &amp; Mount, 1996 (</w:t>
      </w:r>
      <w:r w:rsidR="002F22D5" w:rsidRPr="00D107FA">
        <w:rPr>
          <w:bCs/>
          <w:i/>
        </w:rPr>
        <w:t>r</w:t>
      </w:r>
      <w:r w:rsidR="002F22D5" w:rsidRPr="00D107FA">
        <w:rPr>
          <w:bCs/>
        </w:rPr>
        <w:t xml:space="preserve"> = .27, .32)</w:t>
      </w:r>
      <w:r w:rsidR="002F22D5" w:rsidRPr="00D107FA">
        <w:rPr>
          <w:rFonts w:hint="eastAsia"/>
          <w:bCs/>
        </w:rPr>
        <w:t>].</w:t>
      </w:r>
      <w:r w:rsidR="002F22D5" w:rsidRPr="00D107FA">
        <w:rPr>
          <w:bCs/>
        </w:rPr>
        <w:t xml:space="preserve"> </w:t>
      </w:r>
      <w:r w:rsidR="008F522E" w:rsidRPr="00D107FA">
        <w:rPr>
          <w:rFonts w:hint="eastAsia"/>
        </w:rPr>
        <w:t>W</w:t>
      </w:r>
      <w:r w:rsidR="008F522E" w:rsidRPr="00D107FA">
        <w:t>e</w:t>
      </w:r>
      <w:r w:rsidR="008F522E" w:rsidRPr="00D107FA">
        <w:rPr>
          <w:rFonts w:hint="eastAsia"/>
        </w:rPr>
        <w:t xml:space="preserve"> also </w:t>
      </w:r>
      <w:r w:rsidR="008F522E" w:rsidRPr="00D107FA">
        <w:t xml:space="preserve">assessed the criterion-related validity of </w:t>
      </w:r>
      <w:r w:rsidR="00E56B5D">
        <w:t xml:space="preserve">the </w:t>
      </w:r>
      <w:r w:rsidR="008F522E" w:rsidRPr="00D107FA">
        <w:t xml:space="preserve">agency and communion </w:t>
      </w:r>
      <w:r w:rsidR="008F522E" w:rsidRPr="00D107FA">
        <w:rPr>
          <w:rFonts w:hint="eastAsia"/>
        </w:rPr>
        <w:t>scale</w:t>
      </w:r>
      <w:r w:rsidR="00E56B5D">
        <w:t>s</w:t>
      </w:r>
      <w:r w:rsidR="008F522E" w:rsidRPr="00D107FA">
        <w:rPr>
          <w:rFonts w:hint="eastAsia"/>
        </w:rPr>
        <w:t xml:space="preserve"> </w:t>
      </w:r>
      <w:r w:rsidR="008F522E" w:rsidRPr="00D107FA">
        <w:t xml:space="preserve">by examining whether they are significantly related to variables </w:t>
      </w:r>
      <w:r w:rsidR="008727D4" w:rsidRPr="00D107FA">
        <w:t xml:space="preserve">shown to be related to agency and communion measures in the broader personality psychology literature. Specifically, we </w:t>
      </w:r>
      <w:r w:rsidR="008F522E" w:rsidRPr="00D107FA">
        <w:t xml:space="preserve">assessed </w:t>
      </w:r>
      <w:r w:rsidR="008727D4" w:rsidRPr="00D107FA">
        <w:t xml:space="preserve">life satisfaction and burnout </w:t>
      </w:r>
      <w:r w:rsidR="008F522E" w:rsidRPr="00D107FA">
        <w:t xml:space="preserve">in our study </w:t>
      </w:r>
      <w:r w:rsidR="008727D4" w:rsidRPr="00D107FA">
        <w:t>but did not examine these variables in our substantive hypotheses.</w:t>
      </w:r>
      <w:r w:rsidR="008F522E" w:rsidRPr="00D107FA">
        <w:t xml:space="preserve"> Correlations in our data are similar to those in prior literature using alternative operationalizations of communion and agency. Specifically, results showed that our </w:t>
      </w:r>
      <w:r w:rsidR="006F61A4" w:rsidRPr="00D107FA">
        <w:t xml:space="preserve">communion </w:t>
      </w:r>
      <w:r w:rsidR="006F61A4" w:rsidRPr="00D107FA">
        <w:rPr>
          <w:rFonts w:hint="eastAsia"/>
        </w:rPr>
        <w:t xml:space="preserve">scale </w:t>
      </w:r>
      <w:r w:rsidR="008F522E" w:rsidRPr="00D107FA">
        <w:t>is significantly related to well-being outcomes such as life satisfaction (</w:t>
      </w:r>
      <w:r w:rsidR="008F522E" w:rsidRPr="00D107FA">
        <w:rPr>
          <w:i/>
        </w:rPr>
        <w:t>r</w:t>
      </w:r>
      <w:r w:rsidR="008F522E" w:rsidRPr="00D107FA">
        <w:t xml:space="preserve"> = .24, </w:t>
      </w:r>
      <w:r w:rsidR="008F522E" w:rsidRPr="00D107FA">
        <w:rPr>
          <w:i/>
        </w:rPr>
        <w:t>p</w:t>
      </w:r>
      <w:r w:rsidR="008F522E" w:rsidRPr="00D107FA">
        <w:t xml:space="preserve"> &lt; .01 compared to </w:t>
      </w:r>
      <w:r w:rsidR="008F522E" w:rsidRPr="00D107FA">
        <w:rPr>
          <w:i/>
        </w:rPr>
        <w:t xml:space="preserve">r </w:t>
      </w:r>
      <w:r w:rsidR="008F522E" w:rsidRPr="00D107FA">
        <w:t>= .26 for women and .28 for men in Saragov</w:t>
      </w:r>
      <w:r w:rsidR="008F522E" w:rsidRPr="00D107FA">
        <w:rPr>
          <w:rFonts w:hint="eastAsia"/>
        </w:rPr>
        <w:t>i</w:t>
      </w:r>
      <w:r w:rsidR="008F522E" w:rsidRPr="00D107FA">
        <w:t xml:space="preserve"> et al., 1997) and our </w:t>
      </w:r>
      <w:r w:rsidR="006F61A4" w:rsidRPr="00D107FA">
        <w:t xml:space="preserve">agency </w:t>
      </w:r>
      <w:r w:rsidR="006F61A4" w:rsidRPr="00D107FA">
        <w:rPr>
          <w:rFonts w:hint="eastAsia"/>
        </w:rPr>
        <w:t>scale</w:t>
      </w:r>
      <w:r w:rsidR="008F522E" w:rsidRPr="00D107FA">
        <w:t xml:space="preserve"> is significantly related to psychological health outcomes such as emotional exhaustion (</w:t>
      </w:r>
      <w:r w:rsidR="008F522E" w:rsidRPr="00D107FA">
        <w:rPr>
          <w:i/>
        </w:rPr>
        <w:t>r</w:t>
      </w:r>
      <w:r w:rsidR="008F522E" w:rsidRPr="00D107FA">
        <w:t xml:space="preserve"> = -.21, </w:t>
      </w:r>
      <w:r w:rsidR="008F522E" w:rsidRPr="00D107FA">
        <w:rPr>
          <w:i/>
        </w:rPr>
        <w:t xml:space="preserve">p </w:t>
      </w:r>
      <w:r w:rsidR="008F522E" w:rsidRPr="00D107FA">
        <w:t xml:space="preserve">&lt; .01 compared to </w:t>
      </w:r>
      <w:r w:rsidR="008F522E" w:rsidRPr="00D107FA">
        <w:rPr>
          <w:i/>
        </w:rPr>
        <w:t>r</w:t>
      </w:r>
      <w:r w:rsidR="008F522E" w:rsidRPr="00D107FA">
        <w:t xml:space="preserve"> = -.25 in Roos &amp; Cohen, 198</w:t>
      </w:r>
      <w:r w:rsidR="008F522E" w:rsidRPr="00D107FA">
        <w:rPr>
          <w:rFonts w:hint="eastAsia"/>
        </w:rPr>
        <w:t>7</w:t>
      </w:r>
      <w:r w:rsidR="008F522E" w:rsidRPr="00D107FA">
        <w:t xml:space="preserve">). </w:t>
      </w:r>
    </w:p>
    <w:p w:rsidR="00B15FD0" w:rsidRPr="00D107FA" w:rsidRDefault="005C6D34" w:rsidP="00D4095A">
      <w:pPr>
        <w:tabs>
          <w:tab w:val="left" w:pos="720"/>
        </w:tabs>
        <w:spacing w:line="480" w:lineRule="auto"/>
      </w:pPr>
      <w:r w:rsidRPr="00D107FA">
        <w:rPr>
          <w:rFonts w:hint="eastAsia"/>
        </w:rPr>
        <w:t xml:space="preserve">            </w:t>
      </w:r>
      <w:r w:rsidR="006E6D8C" w:rsidRPr="00D107FA">
        <w:rPr>
          <w:i/>
        </w:rPr>
        <w:t>Control Variables.</w:t>
      </w:r>
      <w:r w:rsidR="00160DA6" w:rsidRPr="00D107FA">
        <w:rPr>
          <w:i/>
        </w:rPr>
        <w:t xml:space="preserve"> </w:t>
      </w:r>
      <w:r w:rsidR="00160DA6" w:rsidRPr="00D107FA">
        <w:t>Based on previous workplace victimization research (e.g., Aquino et al., 1999; Aquino &amp; Thau, 2009; Bowling &amp; Beehr, 200</w:t>
      </w:r>
      <w:r w:rsidR="00160DA6" w:rsidRPr="00D107FA">
        <w:rPr>
          <w:rFonts w:hint="eastAsia"/>
        </w:rPr>
        <w:t>6</w:t>
      </w:r>
      <w:r w:rsidR="00160DA6" w:rsidRPr="00D107FA">
        <w:t>; Hentig, 1948; Schafer, 1968), we controlled for several variables to reduce the potential impact of unmeasured variables on victimization. Empirical evidence on the relationship between employee demographics and victimization shows mixed findings (Bowling &amp; Beehr, 200</w:t>
      </w:r>
      <w:r w:rsidR="00160DA6" w:rsidRPr="00D107FA">
        <w:rPr>
          <w:rFonts w:hint="eastAsia"/>
        </w:rPr>
        <w:t>6</w:t>
      </w:r>
      <w:r w:rsidR="00160DA6" w:rsidRPr="00D107FA">
        <w:t xml:space="preserve">); we control for an employee’s age, sex, and tenure in the organization. There is a compelling theoretical link between organizational hierarchy and victimization (see Aquino et al., 1999); we control for supervisory versus non-supervisory status. Individual differences such as positive and negative affectivity show mixed </w:t>
      </w:r>
      <w:r w:rsidR="00160DA6" w:rsidRPr="00D107FA">
        <w:lastRenderedPageBreak/>
        <w:t>relationships with victimization (see Bowling &amp; Beehr, 200</w:t>
      </w:r>
      <w:r w:rsidR="00160DA6" w:rsidRPr="00D107FA">
        <w:rPr>
          <w:rFonts w:hint="eastAsia"/>
        </w:rPr>
        <w:t>6</w:t>
      </w:r>
      <w:r w:rsidR="00160DA6" w:rsidRPr="00D107FA">
        <w:t xml:space="preserve">); </w:t>
      </w:r>
      <w:r w:rsidR="00160DA6" w:rsidRPr="00D107FA">
        <w:rPr>
          <w:rFonts w:ascii="Times-Roman" w:hAnsi="Times-Roman" w:cs="Times-Roman"/>
        </w:rPr>
        <w:t xml:space="preserve">we use the </w:t>
      </w:r>
      <w:r w:rsidR="00160DA6" w:rsidRPr="00D107FA">
        <w:t xml:space="preserve">Positive Affect Negative Affect Schedule (PANAS; Watson, Clark, &amp; Tellegen, 1988) to control for positive affectivity (α = .86) and negative affectivity (α = .86). </w:t>
      </w:r>
      <w:r w:rsidR="00160DA6" w:rsidRPr="00D107FA">
        <w:rPr>
          <w:rFonts w:ascii="Times-Roman" w:hAnsi="Times-Roman" w:cs="Times-Roman"/>
        </w:rPr>
        <w:t>Stress may generate negative affective and behavioral responses that spark victimization (Bowling &amp; Beehr, 200</w:t>
      </w:r>
      <w:r w:rsidR="00160DA6" w:rsidRPr="00D107FA">
        <w:rPr>
          <w:rFonts w:ascii="Times-Roman" w:hAnsi="Times-Roman" w:cs="Times-Roman" w:hint="eastAsia"/>
        </w:rPr>
        <w:t>6</w:t>
      </w:r>
      <w:r w:rsidR="00160DA6" w:rsidRPr="00D107FA">
        <w:rPr>
          <w:rFonts w:ascii="Times-Roman" w:hAnsi="Times-Roman" w:cs="Times-Roman"/>
        </w:rPr>
        <w:t>); we use t</w:t>
      </w:r>
      <w:r w:rsidR="00160DA6" w:rsidRPr="00D107FA">
        <w:t xml:space="preserve">he Stress Diagnostic Survey (Matteson &amp; Ivancevich, 1982) to </w:t>
      </w:r>
      <w:r w:rsidR="006055B6">
        <w:t>control for</w:t>
      </w:r>
      <w:r w:rsidR="006055B6" w:rsidRPr="00D107FA">
        <w:t xml:space="preserve"> </w:t>
      </w:r>
      <w:r w:rsidR="00160DA6" w:rsidRPr="00D107FA">
        <w:t xml:space="preserve">job, work group, and organizational stress (α = .79 for job, α = .89 for work group, and α = .87 for organizational stress). Interpersonal </w:t>
      </w:r>
      <w:r w:rsidR="00160DA6" w:rsidRPr="00D107FA">
        <w:rPr>
          <w:rFonts w:ascii="Times-Roman" w:hAnsi="Times-Roman" w:cs="Times-Roman"/>
        </w:rPr>
        <w:t>aggression engagement has been proposed as an antecedent of victimization based on social exchange theory (Anders</w:t>
      </w:r>
      <w:r w:rsidR="00160DA6" w:rsidRPr="00D107FA">
        <w:rPr>
          <w:rFonts w:ascii="Times-Roman" w:hAnsi="Times-Roman" w:cs="Times-Roman" w:hint="eastAsia"/>
        </w:rPr>
        <w:t>s</w:t>
      </w:r>
      <w:r w:rsidR="00160DA6" w:rsidRPr="00D107FA">
        <w:rPr>
          <w:rFonts w:ascii="Times-Roman" w:hAnsi="Times-Roman" w:cs="Times-Roman"/>
        </w:rPr>
        <w:t xml:space="preserve">on &amp; Pearson, 1999; Bandura, 1973), and Glomb and her colleagues (e.g., Glomb, 2002; Glomb &amp; Liao, 2003) provided empirical support for the idea of reciprocal aggression. Interpersonal </w:t>
      </w:r>
      <w:r w:rsidR="00160DA6" w:rsidRPr="00D107FA">
        <w:t xml:space="preserve">aggression engagement was assessed by the AES-Engaged In scale (Glomb, in press; Glomb &amp; Liao, 2003). The AES-Target (discussed above) and AES-Engaged In scales have the same item content except that one asks about behaviors you were the target of and the others asks about behavior you engaged in. We removed three items from the AES-Engaged In scale (α = .80) </w:t>
      </w:r>
      <w:r w:rsidR="006055B6" w:rsidRPr="00D107FA">
        <w:t>because of zero variance</w:t>
      </w:r>
      <w:r w:rsidR="006055B6">
        <w:t>.</w:t>
      </w:r>
    </w:p>
    <w:p w:rsidR="006C2F66" w:rsidRPr="00D107FA" w:rsidRDefault="006C2F66" w:rsidP="006C2F66">
      <w:pPr>
        <w:jc w:val="center"/>
      </w:pPr>
      <w:r w:rsidRPr="00D107FA">
        <w:t>Results</w:t>
      </w:r>
    </w:p>
    <w:p w:rsidR="006C2F66" w:rsidRPr="00D107FA" w:rsidRDefault="006C2F66" w:rsidP="006C2F66"/>
    <w:p w:rsidR="006C2F66" w:rsidRPr="00D107FA" w:rsidRDefault="006C2F66" w:rsidP="006C2F66">
      <w:pPr>
        <w:tabs>
          <w:tab w:val="left" w:pos="720"/>
        </w:tabs>
        <w:spacing w:line="480" w:lineRule="auto"/>
        <w:rPr>
          <w:bCs/>
        </w:rPr>
      </w:pPr>
      <w:r w:rsidRPr="00D107FA">
        <w:t xml:space="preserve">            Descriptive statistics and zero-order correlations are presented in Table 1. </w:t>
      </w:r>
      <w:r w:rsidR="00B26FA7" w:rsidRPr="00D107FA">
        <w:rPr>
          <w:bCs/>
        </w:rPr>
        <w:t>C</w:t>
      </w:r>
      <w:r w:rsidRPr="00D107FA">
        <w:rPr>
          <w:bCs/>
        </w:rPr>
        <w:t xml:space="preserve">ognitive ability is significantly correlated with victimization </w:t>
      </w:r>
      <w:r w:rsidRPr="00D107FA">
        <w:t>(</w:t>
      </w:r>
      <w:r w:rsidRPr="00D107FA">
        <w:rPr>
          <w:i/>
          <w:iCs/>
        </w:rPr>
        <w:t>r</w:t>
      </w:r>
      <w:r w:rsidR="00E42B5E" w:rsidRPr="00D107FA">
        <w:rPr>
          <w:i/>
          <w:iCs/>
        </w:rPr>
        <w:t xml:space="preserve"> </w:t>
      </w:r>
      <w:r w:rsidR="00D00C45" w:rsidRPr="00D107FA">
        <w:t>=</w:t>
      </w:r>
      <w:r w:rsidR="00E42B5E" w:rsidRPr="00D107FA">
        <w:t xml:space="preserve"> </w:t>
      </w:r>
      <w:r w:rsidRPr="00D107FA">
        <w:t xml:space="preserve">.18, </w:t>
      </w:r>
      <w:r w:rsidRPr="00D107FA">
        <w:rPr>
          <w:i/>
          <w:iCs/>
        </w:rPr>
        <w:t>p</w:t>
      </w:r>
      <w:r w:rsidR="00E42B5E" w:rsidRPr="00D107FA">
        <w:rPr>
          <w:i/>
          <w:iCs/>
        </w:rPr>
        <w:t xml:space="preserve"> </w:t>
      </w:r>
      <w:r w:rsidRPr="00D107FA">
        <w:t>&lt;</w:t>
      </w:r>
      <w:r w:rsidR="00E42B5E" w:rsidRPr="00D107FA">
        <w:t xml:space="preserve"> </w:t>
      </w:r>
      <w:r w:rsidRPr="00D107FA">
        <w:t>.05)</w:t>
      </w:r>
      <w:r w:rsidR="00B26FA7" w:rsidRPr="00D107FA">
        <w:t>.</w:t>
      </w:r>
      <w:r w:rsidR="000B6BCF" w:rsidRPr="00D107FA">
        <w:t xml:space="preserve"> Agency and communion are not significantly correlated with victimization</w:t>
      </w:r>
      <w:r w:rsidR="00E72C26" w:rsidRPr="00D107FA">
        <w:rPr>
          <w:bCs/>
        </w:rPr>
        <w:t>.</w:t>
      </w:r>
      <w:r w:rsidRPr="00D107FA">
        <w:rPr>
          <w:bCs/>
        </w:rPr>
        <w:t xml:space="preserve"> Several control variables including age (</w:t>
      </w:r>
      <w:r w:rsidRPr="00D107FA">
        <w:rPr>
          <w:bCs/>
          <w:i/>
        </w:rPr>
        <w:t>r</w:t>
      </w:r>
      <w:r w:rsidR="00E42B5E" w:rsidRPr="00D107FA">
        <w:rPr>
          <w:bCs/>
          <w:i/>
        </w:rPr>
        <w:t xml:space="preserve"> </w:t>
      </w:r>
      <w:r w:rsidR="00D00C45" w:rsidRPr="00D107FA">
        <w:rPr>
          <w:bCs/>
        </w:rPr>
        <w:t>=</w:t>
      </w:r>
      <w:r w:rsidR="00E42B5E" w:rsidRPr="00D107FA">
        <w:rPr>
          <w:bCs/>
        </w:rPr>
        <w:t xml:space="preserve"> </w:t>
      </w:r>
      <w:r w:rsidR="003C23D9" w:rsidRPr="00D107FA">
        <w:rPr>
          <w:bCs/>
        </w:rPr>
        <w:t xml:space="preserve">.21, </w:t>
      </w:r>
      <w:r w:rsidRPr="00D107FA">
        <w:rPr>
          <w:i/>
          <w:iCs/>
        </w:rPr>
        <w:t>p</w:t>
      </w:r>
      <w:r w:rsidR="00E42B5E" w:rsidRPr="00D107FA">
        <w:rPr>
          <w:i/>
          <w:iCs/>
        </w:rPr>
        <w:t xml:space="preserve"> </w:t>
      </w:r>
      <w:r w:rsidRPr="00D107FA">
        <w:t>&lt;</w:t>
      </w:r>
      <w:r w:rsidR="00E42B5E" w:rsidRPr="00D107FA">
        <w:t xml:space="preserve"> </w:t>
      </w:r>
      <w:r w:rsidRPr="00D107FA">
        <w:t>.01</w:t>
      </w:r>
      <w:r w:rsidRPr="00D107FA">
        <w:rPr>
          <w:bCs/>
        </w:rPr>
        <w:t>), job, workgroup, organizational stress (</w:t>
      </w:r>
      <w:r w:rsidR="00E42B5E" w:rsidRPr="00D107FA">
        <w:rPr>
          <w:bCs/>
          <w:i/>
        </w:rPr>
        <w:t xml:space="preserve">r </w:t>
      </w:r>
      <w:r w:rsidR="00D00C45" w:rsidRPr="00D107FA">
        <w:rPr>
          <w:bCs/>
        </w:rPr>
        <w:t>=</w:t>
      </w:r>
      <w:r w:rsidR="00E42B5E" w:rsidRPr="00D107FA">
        <w:rPr>
          <w:bCs/>
        </w:rPr>
        <w:t xml:space="preserve"> </w:t>
      </w:r>
      <w:r w:rsidR="00D00C45" w:rsidRPr="00D107FA">
        <w:rPr>
          <w:bCs/>
        </w:rPr>
        <w:t xml:space="preserve">.41, .24, </w:t>
      </w:r>
      <w:r w:rsidRPr="00D107FA">
        <w:rPr>
          <w:bCs/>
        </w:rPr>
        <w:t xml:space="preserve">.41 respectively, </w:t>
      </w:r>
      <w:r w:rsidRPr="00D107FA">
        <w:rPr>
          <w:i/>
          <w:iCs/>
        </w:rPr>
        <w:t>p</w:t>
      </w:r>
      <w:r w:rsidR="00E42B5E" w:rsidRPr="00D107FA">
        <w:rPr>
          <w:i/>
          <w:iCs/>
        </w:rPr>
        <w:t xml:space="preserve"> </w:t>
      </w:r>
      <w:r w:rsidRPr="00D107FA">
        <w:t>&lt;</w:t>
      </w:r>
      <w:r w:rsidR="00E42B5E" w:rsidRPr="00D107FA">
        <w:t xml:space="preserve"> </w:t>
      </w:r>
      <w:r w:rsidRPr="00D107FA">
        <w:t>.01</w:t>
      </w:r>
      <w:r w:rsidRPr="00D107FA">
        <w:rPr>
          <w:bCs/>
        </w:rPr>
        <w:t>), and aggression engagement (</w:t>
      </w:r>
      <w:r w:rsidRPr="00D107FA">
        <w:rPr>
          <w:bCs/>
          <w:i/>
        </w:rPr>
        <w:t>r</w:t>
      </w:r>
      <w:r w:rsidR="00E42B5E" w:rsidRPr="00D107FA">
        <w:rPr>
          <w:bCs/>
          <w:i/>
        </w:rPr>
        <w:t xml:space="preserve"> </w:t>
      </w:r>
      <w:r w:rsidR="00D00C45" w:rsidRPr="00D107FA">
        <w:rPr>
          <w:bCs/>
        </w:rPr>
        <w:t>=</w:t>
      </w:r>
      <w:r w:rsidR="00E42B5E" w:rsidRPr="00D107FA">
        <w:rPr>
          <w:bCs/>
        </w:rPr>
        <w:t xml:space="preserve"> </w:t>
      </w:r>
      <w:r w:rsidRPr="00D107FA">
        <w:rPr>
          <w:bCs/>
        </w:rPr>
        <w:t xml:space="preserve">.54, </w:t>
      </w:r>
      <w:r w:rsidRPr="00D107FA">
        <w:rPr>
          <w:i/>
          <w:iCs/>
        </w:rPr>
        <w:t>p</w:t>
      </w:r>
      <w:r w:rsidR="00E42B5E" w:rsidRPr="00D107FA">
        <w:rPr>
          <w:i/>
          <w:iCs/>
        </w:rPr>
        <w:t xml:space="preserve"> </w:t>
      </w:r>
      <w:r w:rsidRPr="00D107FA">
        <w:t>&lt;</w:t>
      </w:r>
      <w:r w:rsidR="00E42B5E" w:rsidRPr="00D107FA">
        <w:t xml:space="preserve"> </w:t>
      </w:r>
      <w:r w:rsidRPr="00D107FA">
        <w:t>.01</w:t>
      </w:r>
      <w:r w:rsidRPr="00D107FA">
        <w:rPr>
          <w:bCs/>
        </w:rPr>
        <w:t xml:space="preserve">) are significantly correlated with victimization. </w:t>
      </w:r>
      <w:r w:rsidR="00DC7996" w:rsidRPr="00D107FA">
        <w:rPr>
          <w:bCs/>
        </w:rPr>
        <w:t>T</w:t>
      </w:r>
      <w:r w:rsidRPr="00D107FA">
        <w:rPr>
          <w:bCs/>
        </w:rPr>
        <w:t xml:space="preserve">he control variables of positive and negative affectivity and hierarchical status </w:t>
      </w:r>
      <w:r w:rsidR="00584612" w:rsidRPr="00D107FA">
        <w:rPr>
          <w:bCs/>
        </w:rPr>
        <w:t>suggest non</w:t>
      </w:r>
      <w:r w:rsidR="0016239D" w:rsidRPr="00D107FA">
        <w:rPr>
          <w:bCs/>
        </w:rPr>
        <w:t>-</w:t>
      </w:r>
      <w:r w:rsidRPr="00D107FA">
        <w:rPr>
          <w:bCs/>
        </w:rPr>
        <w:t xml:space="preserve">significant associations with victimization. </w:t>
      </w:r>
    </w:p>
    <w:p w:rsidR="006C2F66" w:rsidRPr="00D107FA" w:rsidRDefault="006C2F66" w:rsidP="00500D75">
      <w:pPr>
        <w:tabs>
          <w:tab w:val="left" w:pos="720"/>
        </w:tabs>
        <w:autoSpaceDE w:val="0"/>
        <w:autoSpaceDN w:val="0"/>
        <w:adjustRightInd w:val="0"/>
        <w:spacing w:line="480" w:lineRule="auto"/>
      </w:pPr>
      <w:r w:rsidRPr="00D107FA">
        <w:rPr>
          <w:bCs/>
        </w:rPr>
        <w:lastRenderedPageBreak/>
        <w:t xml:space="preserve">            </w:t>
      </w:r>
      <w:r w:rsidRPr="00D107FA">
        <w:t>Table 2</w:t>
      </w:r>
      <w:r w:rsidR="00E84A77" w:rsidRPr="00D107FA">
        <w:rPr>
          <w:rFonts w:hint="eastAsia"/>
        </w:rPr>
        <w:t xml:space="preserve"> </w:t>
      </w:r>
      <w:r w:rsidRPr="00D107FA">
        <w:t>presents the regression results</w:t>
      </w:r>
      <w:r w:rsidR="00F34377" w:rsidRPr="00D107FA">
        <w:rPr>
          <w:rFonts w:hint="eastAsia"/>
        </w:rPr>
        <w:t xml:space="preserve"> </w:t>
      </w:r>
      <w:r w:rsidR="00CE2302" w:rsidRPr="00D107FA">
        <w:rPr>
          <w:rFonts w:hint="eastAsia"/>
        </w:rPr>
        <w:t xml:space="preserve">using </w:t>
      </w:r>
      <w:r w:rsidR="00CE2302" w:rsidRPr="00D107FA">
        <w:t>the</w:t>
      </w:r>
      <w:r w:rsidR="00287E75" w:rsidRPr="00D107FA">
        <w:rPr>
          <w:rFonts w:hint="eastAsia"/>
        </w:rPr>
        <w:t xml:space="preserve"> broad operationalization of agency and communion (see Digman, 1997)</w:t>
      </w:r>
      <w:r w:rsidRPr="00D107FA">
        <w:t xml:space="preserve">. Since individuals in the same work group are not independent, the independent assumption of traditional ordinary least squares regression is violated, causing biased estimators. Therefore, we used a clustered regression with a White-correction in STATA that allows covariance between individuals within groups and corrects for heteroscedasticity across groups (see </w:t>
      </w:r>
      <w:smartTag w:uri="urn:schemas-microsoft-com:office:smarttags" w:element="place">
        <w:smartTag w:uri="urn:schemas-microsoft-com:office:smarttags" w:element="City">
          <w:r w:rsidRPr="00D107FA">
            <w:t>Rogers</w:t>
          </w:r>
        </w:smartTag>
      </w:smartTag>
      <w:r w:rsidRPr="00D107FA">
        <w:t>, 1993). We report unstandardized regression coefficients and regular R-square because standardized coefficients and adjus</w:t>
      </w:r>
      <w:r w:rsidR="007B20F8" w:rsidRPr="00D107FA">
        <w:t xml:space="preserve">ted R-square are not </w:t>
      </w:r>
      <w:r w:rsidR="007B20F8" w:rsidRPr="00D107FA">
        <w:rPr>
          <w:rFonts w:hint="eastAsia"/>
        </w:rPr>
        <w:t>valid</w:t>
      </w:r>
      <w:r w:rsidRPr="00D107FA">
        <w:t xml:space="preserve"> with the cluster option</w:t>
      </w:r>
      <w:r w:rsidR="00500D75" w:rsidRPr="00D107FA">
        <w:rPr>
          <w:rFonts w:hint="eastAsia"/>
        </w:rPr>
        <w:t xml:space="preserve"> (see Glomb &amp; Liao, 200</w:t>
      </w:r>
      <w:r w:rsidR="00B65B77" w:rsidRPr="00D107FA">
        <w:rPr>
          <w:rFonts w:hint="eastAsia"/>
        </w:rPr>
        <w:t>3</w:t>
      </w:r>
      <w:r w:rsidR="00500D75" w:rsidRPr="00D107FA">
        <w:rPr>
          <w:rFonts w:hint="eastAsia"/>
        </w:rPr>
        <w:t>; Rogers, 1993</w:t>
      </w:r>
      <w:r w:rsidR="003D4383" w:rsidRPr="00D107FA">
        <w:rPr>
          <w:rFonts w:hint="eastAsia"/>
        </w:rPr>
        <w:t xml:space="preserve">). </w:t>
      </w:r>
      <w:r w:rsidR="007B20F8" w:rsidRPr="00D107FA">
        <w:rPr>
          <w:rFonts w:hint="eastAsia"/>
        </w:rPr>
        <w:t>W</w:t>
      </w:r>
      <w:r w:rsidRPr="00D107FA">
        <w:t>e tested the degree of multicollinearity with the variance inflation factor (V</w:t>
      </w:r>
      <w:r w:rsidR="00CF7478" w:rsidRPr="00D107FA">
        <w:t>IF); values ranged from 1.05</w:t>
      </w:r>
      <w:r w:rsidR="00FB210A" w:rsidRPr="00D107FA">
        <w:t xml:space="preserve"> to </w:t>
      </w:r>
      <w:r w:rsidR="00CF7478" w:rsidRPr="00D107FA">
        <w:t>1.94 with an average VIF of 1.37</w:t>
      </w:r>
      <w:r w:rsidRPr="00D107FA">
        <w:t>, suggesting it was not a critical problem</w:t>
      </w:r>
      <w:r w:rsidR="007708A5" w:rsidRPr="00D107FA">
        <w:t xml:space="preserve">. </w:t>
      </w:r>
      <w:r w:rsidRPr="00D107FA">
        <w:t>Control variables explain 42 % of the variance in victimization</w:t>
      </w:r>
      <w:r w:rsidR="00221CD3" w:rsidRPr="00D107FA">
        <w:t xml:space="preserve"> (Model </w:t>
      </w:r>
      <w:r w:rsidR="00953D4F" w:rsidRPr="00D107FA">
        <w:t>1)</w:t>
      </w:r>
      <w:r w:rsidRPr="00D107FA">
        <w:t xml:space="preserve">. </w:t>
      </w:r>
      <w:r w:rsidR="000B6BCF" w:rsidRPr="00D107FA">
        <w:t xml:space="preserve">Model 2 includes </w:t>
      </w:r>
      <w:r w:rsidRPr="00D107FA">
        <w:t>cognitive ability</w:t>
      </w:r>
      <w:r w:rsidR="000B6BCF" w:rsidRPr="00D107FA">
        <w:t xml:space="preserve">, </w:t>
      </w:r>
      <w:r w:rsidR="00FB210A" w:rsidRPr="00D107FA">
        <w:t>agency</w:t>
      </w:r>
      <w:r w:rsidR="000B6BCF" w:rsidRPr="00D107FA">
        <w:t>,</w:t>
      </w:r>
      <w:r w:rsidR="00FB210A" w:rsidRPr="00D107FA">
        <w:t xml:space="preserve"> and communion</w:t>
      </w:r>
      <w:r w:rsidR="000B6BCF" w:rsidRPr="00D107FA">
        <w:t>. Results</w:t>
      </w:r>
      <w:r w:rsidR="00FB210A" w:rsidRPr="00D107FA">
        <w:t xml:space="preserve"> </w:t>
      </w:r>
      <w:r w:rsidRPr="00D107FA">
        <w:t xml:space="preserve">suggest a significant </w:t>
      </w:r>
      <w:r w:rsidR="00FC44AE" w:rsidRPr="00D107FA">
        <w:t>relationship between</w:t>
      </w:r>
      <w:r w:rsidR="00FB210A" w:rsidRPr="00D107FA">
        <w:t xml:space="preserve"> cognitive ability </w:t>
      </w:r>
      <w:r w:rsidR="00FC44AE" w:rsidRPr="00D107FA">
        <w:t>and</w:t>
      </w:r>
      <w:r w:rsidR="00FB210A" w:rsidRPr="00D107FA">
        <w:t xml:space="preserve"> victimization (</w:t>
      </w:r>
      <w:r w:rsidR="00FB210A" w:rsidRPr="00D107FA">
        <w:rPr>
          <w:i/>
        </w:rPr>
        <w:t>b</w:t>
      </w:r>
      <w:r w:rsidR="00E42B5E" w:rsidRPr="00D107FA">
        <w:rPr>
          <w:i/>
        </w:rPr>
        <w:t xml:space="preserve"> </w:t>
      </w:r>
      <w:r w:rsidR="00FB210A" w:rsidRPr="00D107FA">
        <w:t>=</w:t>
      </w:r>
      <w:r w:rsidR="00E42B5E" w:rsidRPr="00D107FA">
        <w:t xml:space="preserve"> </w:t>
      </w:r>
      <w:r w:rsidR="00FB210A" w:rsidRPr="00D107FA">
        <w:t xml:space="preserve">.17, </w:t>
      </w:r>
      <w:r w:rsidR="00D00C45" w:rsidRPr="00D107FA">
        <w:rPr>
          <w:i/>
        </w:rPr>
        <w:t>p</w:t>
      </w:r>
      <w:r w:rsidR="00E42B5E" w:rsidRPr="00D107FA">
        <w:rPr>
          <w:i/>
        </w:rPr>
        <w:t xml:space="preserve"> </w:t>
      </w:r>
      <w:r w:rsidR="00FB210A" w:rsidRPr="00D107FA">
        <w:t>&lt;</w:t>
      </w:r>
      <w:r w:rsidR="00E42B5E" w:rsidRPr="00D107FA">
        <w:t xml:space="preserve"> </w:t>
      </w:r>
      <w:r w:rsidR="00FB210A" w:rsidRPr="00D107FA">
        <w:t>.</w:t>
      </w:r>
      <w:r w:rsidR="00210D54" w:rsidRPr="00D107FA">
        <w:t>01)</w:t>
      </w:r>
      <w:r w:rsidR="000B6BCF" w:rsidRPr="00D107FA">
        <w:t>, supporting Hypothesis 1. Agency and victimization were also significantly associated (</w:t>
      </w:r>
      <w:r w:rsidR="000B6BCF" w:rsidRPr="00D107FA">
        <w:rPr>
          <w:i/>
        </w:rPr>
        <w:t xml:space="preserve">b </w:t>
      </w:r>
      <w:r w:rsidR="00F34377" w:rsidRPr="00D107FA">
        <w:t>= .</w:t>
      </w:r>
      <w:r w:rsidR="00F34377" w:rsidRPr="00D107FA">
        <w:rPr>
          <w:rFonts w:hint="eastAsia"/>
        </w:rPr>
        <w:t>0</w:t>
      </w:r>
      <w:r w:rsidR="00B65B77" w:rsidRPr="00D107FA">
        <w:rPr>
          <w:rFonts w:hint="eastAsia"/>
        </w:rPr>
        <w:t>8</w:t>
      </w:r>
      <w:r w:rsidR="000B6BCF" w:rsidRPr="00D107FA">
        <w:t xml:space="preserve">, </w:t>
      </w:r>
      <w:r w:rsidR="000B6BCF" w:rsidRPr="00D107FA">
        <w:rPr>
          <w:i/>
        </w:rPr>
        <w:t xml:space="preserve">p </w:t>
      </w:r>
      <w:r w:rsidR="000B6BCF" w:rsidRPr="00D107FA">
        <w:t>&lt; .05), supporting Hypothesis 2.</w:t>
      </w:r>
      <w:r w:rsidR="00F34377" w:rsidRPr="00D107FA">
        <w:rPr>
          <w:rFonts w:hint="eastAsia"/>
        </w:rPr>
        <w:t xml:space="preserve"> </w:t>
      </w:r>
      <w:r w:rsidR="003D4383" w:rsidRPr="00D107FA">
        <w:rPr>
          <w:rFonts w:hint="eastAsia"/>
        </w:rPr>
        <w:t xml:space="preserve"> This </w:t>
      </w:r>
      <w:r w:rsidR="00CE2302" w:rsidRPr="00D107FA">
        <w:t xml:space="preserve">association is different from the non-significant </w:t>
      </w:r>
      <w:r w:rsidR="00CE2302" w:rsidRPr="00D107FA">
        <w:rPr>
          <w:rFonts w:hint="eastAsia"/>
        </w:rPr>
        <w:t xml:space="preserve">zero-order </w:t>
      </w:r>
      <w:r w:rsidR="00CE2302" w:rsidRPr="00D107FA">
        <w:t>correlation, suggesting the association exists after controlling for other variables. Consistent with the zero-order correlations, c</w:t>
      </w:r>
      <w:r w:rsidR="000B6BCF" w:rsidRPr="00D107FA">
        <w:t xml:space="preserve">ommunion was not significantly associated with victimization; Hypothesis </w:t>
      </w:r>
      <w:r w:rsidR="00F34377" w:rsidRPr="00D107FA">
        <w:rPr>
          <w:rFonts w:hint="eastAsia"/>
        </w:rPr>
        <w:t>3</w:t>
      </w:r>
      <w:r w:rsidR="000B6BCF" w:rsidRPr="00D107FA">
        <w:t xml:space="preserve"> was not supported.</w:t>
      </w:r>
      <w:r w:rsidR="00CC73EB" w:rsidRPr="00D107FA">
        <w:rPr>
          <w:rFonts w:hint="eastAsia"/>
        </w:rPr>
        <w:t xml:space="preserve"> </w:t>
      </w:r>
      <w:r w:rsidR="000B6BCF" w:rsidRPr="00D107FA">
        <w:t xml:space="preserve">These variables </w:t>
      </w:r>
      <w:r w:rsidR="00210D54" w:rsidRPr="00D107FA">
        <w:t>explain</w:t>
      </w:r>
      <w:r w:rsidR="000B6BCF" w:rsidRPr="00D107FA">
        <w:t xml:space="preserve"> an additional </w:t>
      </w:r>
      <w:r w:rsidR="00210D54" w:rsidRPr="00D107FA">
        <w:t xml:space="preserve">4% of </w:t>
      </w:r>
      <w:r w:rsidRPr="00D107FA">
        <w:t>the variance in victimization</w:t>
      </w:r>
      <w:r w:rsidR="006055B6">
        <w:t>.</w:t>
      </w:r>
      <w:r w:rsidR="00FB210A" w:rsidRPr="00D107FA">
        <w:t xml:space="preserve"> </w:t>
      </w:r>
    </w:p>
    <w:p w:rsidR="002F7F50" w:rsidRPr="00D107FA" w:rsidRDefault="006C2F66" w:rsidP="00F52B4D">
      <w:pPr>
        <w:tabs>
          <w:tab w:val="left" w:pos="720"/>
        </w:tabs>
        <w:spacing w:line="480" w:lineRule="auto"/>
        <w:rPr>
          <w:rFonts w:hint="eastAsia"/>
        </w:rPr>
      </w:pPr>
      <w:r w:rsidRPr="00D107FA">
        <w:t xml:space="preserve">            To test the moderating </w:t>
      </w:r>
      <w:r w:rsidR="00352469" w:rsidRPr="00D107FA">
        <w:t>effect</w:t>
      </w:r>
      <w:r w:rsidR="00976ED5" w:rsidRPr="00D107FA">
        <w:t>s</w:t>
      </w:r>
      <w:r w:rsidRPr="00D107FA">
        <w:t xml:space="preserve"> of personality traits, we used hierarchical moderated regression with centered interactio</w:t>
      </w:r>
      <w:r w:rsidR="00141B10" w:rsidRPr="00D107FA">
        <w:t>n terms</w:t>
      </w:r>
      <w:r w:rsidRPr="00D107FA">
        <w:t xml:space="preserve">. </w:t>
      </w:r>
      <w:r w:rsidR="007C5F3A" w:rsidRPr="00D107FA">
        <w:t>Interaction terms explain an</w:t>
      </w:r>
      <w:r w:rsidR="00203CA8" w:rsidRPr="00D107FA">
        <w:t xml:space="preserve"> additional </w:t>
      </w:r>
      <w:r w:rsidR="00203CA8" w:rsidRPr="00D107FA">
        <w:rPr>
          <w:rFonts w:hint="eastAsia"/>
        </w:rPr>
        <w:t>4</w:t>
      </w:r>
      <w:r w:rsidR="00DF7A94" w:rsidRPr="00D107FA">
        <w:t>% of the variance in victimization</w:t>
      </w:r>
      <w:r w:rsidR="00221CD3" w:rsidRPr="00D107FA">
        <w:t xml:space="preserve"> (Model</w:t>
      </w:r>
      <w:r w:rsidR="00953D4F" w:rsidRPr="00D107FA">
        <w:t xml:space="preserve"> 3)</w:t>
      </w:r>
      <w:r w:rsidR="00DF7A94" w:rsidRPr="00D107FA">
        <w:t xml:space="preserve">. </w:t>
      </w:r>
      <w:r w:rsidRPr="00D107FA">
        <w:t xml:space="preserve">Hypothesis </w:t>
      </w:r>
      <w:r w:rsidR="00935AA1" w:rsidRPr="00D107FA">
        <w:rPr>
          <w:rFonts w:hint="eastAsia"/>
        </w:rPr>
        <w:t>4</w:t>
      </w:r>
      <w:r w:rsidRPr="00D107FA">
        <w:t>, which predicts the moderating role of agency personality traits on the association between cognitive ability and victimizat</w:t>
      </w:r>
      <w:r w:rsidR="00D3349B" w:rsidRPr="00D107FA">
        <w:t xml:space="preserve">ion, was </w:t>
      </w:r>
      <w:r w:rsidR="00FB210A" w:rsidRPr="00D107FA">
        <w:t>supported (</w:t>
      </w:r>
      <w:r w:rsidR="002A4FE0" w:rsidRPr="00D107FA">
        <w:rPr>
          <w:i/>
        </w:rPr>
        <w:t>b</w:t>
      </w:r>
      <w:r w:rsidR="001E7C6A" w:rsidRPr="00D107FA">
        <w:rPr>
          <w:i/>
        </w:rPr>
        <w:t xml:space="preserve"> </w:t>
      </w:r>
      <w:r w:rsidR="00FB210A" w:rsidRPr="00D107FA">
        <w:t>=</w:t>
      </w:r>
      <w:r w:rsidR="001E7C6A" w:rsidRPr="00D107FA">
        <w:t xml:space="preserve"> </w:t>
      </w:r>
      <w:r w:rsidR="00935AA1" w:rsidRPr="00D107FA">
        <w:t>.</w:t>
      </w:r>
      <w:r w:rsidR="00935AA1" w:rsidRPr="00D107FA">
        <w:rPr>
          <w:rFonts w:hint="eastAsia"/>
        </w:rPr>
        <w:t>02</w:t>
      </w:r>
      <w:r w:rsidR="00FB210A" w:rsidRPr="00D107FA">
        <w:t>,</w:t>
      </w:r>
      <w:r w:rsidR="003C23D9" w:rsidRPr="00D107FA">
        <w:t xml:space="preserve"> </w:t>
      </w:r>
      <w:r w:rsidR="00FB210A" w:rsidRPr="00D107FA">
        <w:rPr>
          <w:i/>
        </w:rPr>
        <w:t>p</w:t>
      </w:r>
      <w:r w:rsidR="001E7C6A" w:rsidRPr="00D107FA">
        <w:rPr>
          <w:i/>
        </w:rPr>
        <w:t xml:space="preserve"> </w:t>
      </w:r>
      <w:r w:rsidR="00FB210A" w:rsidRPr="00D107FA">
        <w:t>&lt;</w:t>
      </w:r>
      <w:r w:rsidR="001E7C6A" w:rsidRPr="00D107FA">
        <w:t xml:space="preserve"> </w:t>
      </w:r>
      <w:r w:rsidR="00FB210A" w:rsidRPr="00D107FA">
        <w:t>.05</w:t>
      </w:r>
      <w:r w:rsidRPr="00D107FA">
        <w:t>).</w:t>
      </w:r>
      <w:r w:rsidR="006F6A0C" w:rsidRPr="00D107FA">
        <w:rPr>
          <w:rStyle w:val="FootnoteReference"/>
        </w:rPr>
        <w:t xml:space="preserve"> </w:t>
      </w:r>
      <w:r w:rsidR="00192B4D" w:rsidRPr="00D107FA">
        <w:t xml:space="preserve">Hypothesis </w:t>
      </w:r>
      <w:r w:rsidR="00192B4D" w:rsidRPr="00D107FA">
        <w:rPr>
          <w:rFonts w:hint="eastAsia"/>
        </w:rPr>
        <w:t>5</w:t>
      </w:r>
      <w:r w:rsidR="00935AA1" w:rsidRPr="00D107FA">
        <w:t xml:space="preserve">, which predicts the moderating role of communal personality </w:t>
      </w:r>
      <w:r w:rsidR="00935AA1" w:rsidRPr="00D107FA">
        <w:lastRenderedPageBreak/>
        <w:t xml:space="preserve">traits on the association between cognitive ability and victimization, was </w:t>
      </w:r>
      <w:r w:rsidR="00D3349B" w:rsidRPr="00D107FA">
        <w:rPr>
          <w:rFonts w:hint="eastAsia"/>
        </w:rPr>
        <w:t xml:space="preserve">also </w:t>
      </w:r>
      <w:r w:rsidR="00935AA1" w:rsidRPr="00D107FA">
        <w:t>supported (</w:t>
      </w:r>
      <w:r w:rsidR="00935AA1" w:rsidRPr="00D107FA">
        <w:rPr>
          <w:i/>
        </w:rPr>
        <w:t xml:space="preserve">b </w:t>
      </w:r>
      <w:r w:rsidR="00935AA1" w:rsidRPr="00D107FA">
        <w:t>= -.</w:t>
      </w:r>
      <w:r w:rsidR="00935AA1" w:rsidRPr="00D107FA">
        <w:rPr>
          <w:rFonts w:hint="eastAsia"/>
        </w:rPr>
        <w:t>05</w:t>
      </w:r>
      <w:r w:rsidR="00935AA1" w:rsidRPr="00D107FA">
        <w:t xml:space="preserve">, </w:t>
      </w:r>
      <w:r w:rsidR="00935AA1" w:rsidRPr="00D107FA">
        <w:rPr>
          <w:i/>
        </w:rPr>
        <w:t xml:space="preserve">p </w:t>
      </w:r>
      <w:r w:rsidR="00935AA1" w:rsidRPr="00D107FA">
        <w:t xml:space="preserve">&lt; .05). </w:t>
      </w:r>
      <w:r w:rsidRPr="00D107FA">
        <w:t>The interactions were plotted using Aiken &amp; West’s method (1991) and are shown in Figures 1 and 2</w:t>
      </w:r>
      <w:r w:rsidR="002766D4" w:rsidRPr="00D107FA">
        <w:t xml:space="preserve">. </w:t>
      </w:r>
      <w:r w:rsidR="00492948" w:rsidRPr="00D107FA">
        <w:t xml:space="preserve">Figure </w:t>
      </w:r>
      <w:r w:rsidR="00492948" w:rsidRPr="00D107FA">
        <w:rPr>
          <w:rFonts w:hint="eastAsia"/>
        </w:rPr>
        <w:t>1</w:t>
      </w:r>
      <w:r w:rsidRPr="00D107FA">
        <w:t xml:space="preserve"> illustrate</w:t>
      </w:r>
      <w:r w:rsidR="000A2A11" w:rsidRPr="00D107FA">
        <w:t xml:space="preserve">s that </w:t>
      </w:r>
      <w:r w:rsidR="00626945" w:rsidRPr="00D107FA">
        <w:t xml:space="preserve">as cognitive ability increases, </w:t>
      </w:r>
      <w:r w:rsidR="000A2A11" w:rsidRPr="00D107FA">
        <w:t>for those high in agency</w:t>
      </w:r>
      <w:r w:rsidRPr="00D107FA">
        <w:t xml:space="preserve"> victimization increas</w:t>
      </w:r>
      <w:r w:rsidR="000A2A11" w:rsidRPr="00D107FA">
        <w:t>es</w:t>
      </w:r>
      <w:r w:rsidR="00626945" w:rsidRPr="00D107FA">
        <w:t xml:space="preserve"> compared to those </w:t>
      </w:r>
      <w:r w:rsidR="000A2A11" w:rsidRPr="00D107FA">
        <w:t>low in agency</w:t>
      </w:r>
      <w:r w:rsidR="006855D3" w:rsidRPr="00D107FA">
        <w:t xml:space="preserve">. </w:t>
      </w:r>
      <w:r w:rsidR="00492948" w:rsidRPr="00D107FA">
        <w:t xml:space="preserve">Figure </w:t>
      </w:r>
      <w:r w:rsidR="00492948" w:rsidRPr="00D107FA">
        <w:rPr>
          <w:rFonts w:hint="eastAsia"/>
        </w:rPr>
        <w:t>2</w:t>
      </w:r>
      <w:r w:rsidR="00492948" w:rsidRPr="00D107FA">
        <w:t xml:space="preserve"> illustrates that as cognitive ability increases, for those low in communion victimization increases and for those high in communion victimization decreases. </w:t>
      </w:r>
      <w:r w:rsidR="006855D3" w:rsidRPr="00D107FA">
        <w:t xml:space="preserve">These results suggest </w:t>
      </w:r>
      <w:r w:rsidR="00492948" w:rsidRPr="00D107FA">
        <w:t>that</w:t>
      </w:r>
      <w:r w:rsidRPr="00D107FA">
        <w:t xml:space="preserve"> agency traits </w:t>
      </w:r>
      <w:r w:rsidR="006855D3" w:rsidRPr="00D107FA">
        <w:t>exacerbate</w:t>
      </w:r>
      <w:r w:rsidRPr="00D107FA">
        <w:t xml:space="preserve"> </w:t>
      </w:r>
      <w:r w:rsidR="006055B6">
        <w:t xml:space="preserve">and </w:t>
      </w:r>
      <w:r w:rsidR="00492948" w:rsidRPr="00D107FA">
        <w:t>communion traits buffer the relationship of cognitive ability to victimization</w:t>
      </w:r>
      <w:r w:rsidRPr="00D107FA">
        <w:t>.</w:t>
      </w:r>
    </w:p>
    <w:p w:rsidR="001323F8" w:rsidRPr="00D107FA" w:rsidRDefault="00203CA8" w:rsidP="001323F8">
      <w:pPr>
        <w:tabs>
          <w:tab w:val="left" w:pos="720"/>
        </w:tabs>
        <w:autoSpaceDE w:val="0"/>
        <w:autoSpaceDN w:val="0"/>
        <w:adjustRightInd w:val="0"/>
        <w:spacing w:line="480" w:lineRule="auto"/>
      </w:pPr>
      <w:r w:rsidRPr="00D107FA">
        <w:rPr>
          <w:rFonts w:hint="eastAsia"/>
          <w:i/>
        </w:rPr>
        <w:t xml:space="preserve">            </w:t>
      </w:r>
      <w:r w:rsidRPr="00D107FA">
        <w:rPr>
          <w:rFonts w:hint="eastAsia"/>
        </w:rPr>
        <w:t xml:space="preserve">  </w:t>
      </w:r>
      <w:r w:rsidR="00463E3A" w:rsidRPr="00D107FA">
        <w:rPr>
          <w:rFonts w:hint="eastAsia"/>
        </w:rPr>
        <w:t>We tested the same regression model u</w:t>
      </w:r>
      <w:r w:rsidRPr="00D107FA">
        <w:rPr>
          <w:rFonts w:hint="eastAsia"/>
        </w:rPr>
        <w:t xml:space="preserve">sing </w:t>
      </w:r>
      <w:r w:rsidR="00572835" w:rsidRPr="00D107FA">
        <w:rPr>
          <w:rFonts w:hint="eastAsia"/>
        </w:rPr>
        <w:t>specific</w:t>
      </w:r>
      <w:r w:rsidRPr="00D107FA">
        <w:rPr>
          <w:rFonts w:hint="eastAsia"/>
        </w:rPr>
        <w:t xml:space="preserve"> measure</w:t>
      </w:r>
      <w:r w:rsidR="00987E2D">
        <w:t>s</w:t>
      </w:r>
      <w:r w:rsidRPr="00D107FA">
        <w:rPr>
          <w:rFonts w:hint="eastAsia"/>
        </w:rPr>
        <w:t xml:space="preserve"> of agency and communion</w:t>
      </w:r>
      <w:r w:rsidR="00770E70" w:rsidRPr="00D107FA">
        <w:rPr>
          <w:rFonts w:hint="eastAsia"/>
        </w:rPr>
        <w:t>, which is consistent with Wiggins (1991)</w:t>
      </w:r>
      <w:r w:rsidR="00770E70" w:rsidRPr="00D107FA">
        <w:t>’</w:t>
      </w:r>
      <w:r w:rsidR="00770E70" w:rsidRPr="00D107FA">
        <w:rPr>
          <w:rFonts w:hint="eastAsia"/>
        </w:rPr>
        <w:t>s operati</w:t>
      </w:r>
      <w:r w:rsidR="00955551" w:rsidRPr="00D107FA">
        <w:rPr>
          <w:rFonts w:hint="eastAsia"/>
        </w:rPr>
        <w:t>onalization</w:t>
      </w:r>
      <w:r w:rsidR="00770E70" w:rsidRPr="00D107FA">
        <w:rPr>
          <w:rFonts w:hint="eastAsia"/>
        </w:rPr>
        <w:t xml:space="preserve"> </w:t>
      </w:r>
      <w:r w:rsidRPr="00D107FA">
        <w:rPr>
          <w:rFonts w:hint="eastAsia"/>
        </w:rPr>
        <w:t>(i.e., CPI-</w:t>
      </w:r>
      <w:r w:rsidR="00955551" w:rsidRPr="00D107FA">
        <w:rPr>
          <w:rFonts w:hint="eastAsia"/>
        </w:rPr>
        <w:t>d</w:t>
      </w:r>
      <w:r w:rsidRPr="00D107FA">
        <w:rPr>
          <w:rFonts w:hint="eastAsia"/>
        </w:rPr>
        <w:t>ominance for agency and CPI-</w:t>
      </w:r>
      <w:r w:rsidR="00955551" w:rsidRPr="00D107FA">
        <w:rPr>
          <w:rFonts w:hint="eastAsia"/>
        </w:rPr>
        <w:t>c</w:t>
      </w:r>
      <w:r w:rsidRPr="00D107FA">
        <w:rPr>
          <w:rFonts w:hint="eastAsia"/>
        </w:rPr>
        <w:t>ommunality for communion)</w:t>
      </w:r>
      <w:r w:rsidR="00463E3A" w:rsidRPr="00D107FA">
        <w:rPr>
          <w:rFonts w:hint="eastAsia"/>
        </w:rPr>
        <w:t xml:space="preserve">. </w:t>
      </w:r>
      <w:r w:rsidR="0037720A" w:rsidRPr="00D107FA">
        <w:rPr>
          <w:rFonts w:hint="eastAsia"/>
        </w:rPr>
        <w:t>Th</w:t>
      </w:r>
      <w:r w:rsidR="0037720A" w:rsidRPr="00D107FA">
        <w:t>ese</w:t>
      </w:r>
      <w:r w:rsidR="0037720A" w:rsidRPr="00D107FA">
        <w:rPr>
          <w:rFonts w:hint="eastAsia"/>
        </w:rPr>
        <w:t xml:space="preserve"> result</w:t>
      </w:r>
      <w:r w:rsidR="0037720A" w:rsidRPr="00D107FA">
        <w:t>s</w:t>
      </w:r>
      <w:r w:rsidR="00B26FA7" w:rsidRPr="00D107FA">
        <w:rPr>
          <w:rFonts w:hint="eastAsia"/>
        </w:rPr>
        <w:t xml:space="preserve"> suggest</w:t>
      </w:r>
      <w:r w:rsidR="0037720A" w:rsidRPr="00D107FA">
        <w:rPr>
          <w:rFonts w:hint="eastAsia"/>
        </w:rPr>
        <w:t xml:space="preserve"> similar empirical </w:t>
      </w:r>
      <w:r w:rsidR="0037720A" w:rsidRPr="00D107FA">
        <w:t>findings</w:t>
      </w:r>
      <w:r w:rsidR="0037720A" w:rsidRPr="00D107FA">
        <w:rPr>
          <w:rFonts w:hint="eastAsia"/>
        </w:rPr>
        <w:t>, which confirm the role of cognitive ability, agency</w:t>
      </w:r>
      <w:r w:rsidR="00987E2D">
        <w:t>,</w:t>
      </w:r>
      <w:r w:rsidR="0037720A" w:rsidRPr="00D107FA">
        <w:rPr>
          <w:rFonts w:hint="eastAsia"/>
        </w:rPr>
        <w:t xml:space="preserve"> and commun</w:t>
      </w:r>
      <w:r w:rsidR="00914F5A">
        <w:rPr>
          <w:rFonts w:hint="eastAsia"/>
        </w:rPr>
        <w:t xml:space="preserve">ion on victimization at work. </w:t>
      </w:r>
      <w:r w:rsidR="00463E3A" w:rsidRPr="00D107FA">
        <w:rPr>
          <w:rFonts w:hint="eastAsia"/>
        </w:rPr>
        <w:t>Table 3</w:t>
      </w:r>
      <w:r w:rsidR="00287E75" w:rsidRPr="00D107FA">
        <w:rPr>
          <w:rFonts w:hint="eastAsia"/>
        </w:rPr>
        <w:t xml:space="preserve"> </w:t>
      </w:r>
      <w:r w:rsidR="00287E75" w:rsidRPr="00D107FA">
        <w:t>presents the regression results</w:t>
      </w:r>
      <w:r w:rsidR="008A7C2B" w:rsidRPr="00D107FA">
        <w:rPr>
          <w:rFonts w:hint="eastAsia"/>
        </w:rPr>
        <w:t xml:space="preserve">. </w:t>
      </w:r>
      <w:r w:rsidR="00463E3A" w:rsidRPr="00D107FA">
        <w:rPr>
          <w:rFonts w:hint="eastAsia"/>
        </w:rPr>
        <w:t xml:space="preserve">In model </w:t>
      </w:r>
      <w:r w:rsidR="00520E35" w:rsidRPr="00D107FA">
        <w:rPr>
          <w:rFonts w:hint="eastAsia"/>
        </w:rPr>
        <w:t>4</w:t>
      </w:r>
      <w:r w:rsidR="00463E3A" w:rsidRPr="00D107FA">
        <w:rPr>
          <w:rFonts w:hint="eastAsia"/>
        </w:rPr>
        <w:t>, r</w:t>
      </w:r>
      <w:r w:rsidR="00463E3A" w:rsidRPr="00D107FA">
        <w:t>esults suggest a significant relationship between cognitive ability and victimization (</w:t>
      </w:r>
      <w:r w:rsidR="00463E3A" w:rsidRPr="00D107FA">
        <w:rPr>
          <w:i/>
        </w:rPr>
        <w:t xml:space="preserve">b </w:t>
      </w:r>
      <w:r w:rsidR="00463E3A" w:rsidRPr="00D107FA">
        <w:t>= .1</w:t>
      </w:r>
      <w:r w:rsidR="00463E3A" w:rsidRPr="00D107FA">
        <w:rPr>
          <w:rFonts w:hint="eastAsia"/>
        </w:rPr>
        <w:t>5</w:t>
      </w:r>
      <w:r w:rsidR="00463E3A" w:rsidRPr="00D107FA">
        <w:t xml:space="preserve">, </w:t>
      </w:r>
      <w:r w:rsidR="00463E3A" w:rsidRPr="00D107FA">
        <w:rPr>
          <w:i/>
        </w:rPr>
        <w:t xml:space="preserve">p </w:t>
      </w:r>
      <w:r w:rsidR="000C0634" w:rsidRPr="00D107FA">
        <w:t>&lt; .0</w:t>
      </w:r>
      <w:r w:rsidR="000C0634" w:rsidRPr="00D107FA">
        <w:rPr>
          <w:rFonts w:hint="eastAsia"/>
        </w:rPr>
        <w:t>5</w:t>
      </w:r>
      <w:r w:rsidR="00463E3A" w:rsidRPr="00D107FA">
        <w:t xml:space="preserve">), supporting Hypothesis 1. </w:t>
      </w:r>
      <w:r w:rsidR="0037720A" w:rsidRPr="00D107FA">
        <w:t xml:space="preserve">Dominance </w:t>
      </w:r>
      <w:r w:rsidR="00463E3A" w:rsidRPr="00D107FA">
        <w:t xml:space="preserve">and victimization </w:t>
      </w:r>
      <w:r w:rsidR="00197A9B" w:rsidRPr="00D107FA">
        <w:t>were significantly</w:t>
      </w:r>
      <w:r w:rsidR="00463E3A" w:rsidRPr="00D107FA">
        <w:t xml:space="preserve"> associated (</w:t>
      </w:r>
      <w:r w:rsidR="00463E3A" w:rsidRPr="00D107FA">
        <w:rPr>
          <w:i/>
        </w:rPr>
        <w:t xml:space="preserve">b </w:t>
      </w:r>
      <w:r w:rsidR="00463E3A" w:rsidRPr="00D107FA">
        <w:t>= .</w:t>
      </w:r>
      <w:r w:rsidR="00463E3A" w:rsidRPr="00D107FA">
        <w:rPr>
          <w:rFonts w:hint="eastAsia"/>
        </w:rPr>
        <w:t>11</w:t>
      </w:r>
      <w:r w:rsidR="00463E3A" w:rsidRPr="00D107FA">
        <w:t xml:space="preserve">, </w:t>
      </w:r>
      <w:r w:rsidR="00463E3A" w:rsidRPr="00D107FA">
        <w:rPr>
          <w:i/>
        </w:rPr>
        <w:t xml:space="preserve">p </w:t>
      </w:r>
      <w:r w:rsidR="00463E3A" w:rsidRPr="00D107FA">
        <w:t>&lt; .05), supporting Hypothesis 2.</w:t>
      </w:r>
      <w:r w:rsidR="00463E3A" w:rsidRPr="00D107FA">
        <w:rPr>
          <w:rFonts w:hint="eastAsia"/>
        </w:rPr>
        <w:t xml:space="preserve"> </w:t>
      </w:r>
      <w:r w:rsidR="00B03DF3" w:rsidRPr="00D107FA">
        <w:t>Commun</w:t>
      </w:r>
      <w:r w:rsidR="0037720A" w:rsidRPr="00D107FA">
        <w:t>ality</w:t>
      </w:r>
      <w:r w:rsidR="00463E3A" w:rsidRPr="00D107FA">
        <w:t xml:space="preserve"> wa</w:t>
      </w:r>
      <w:r w:rsidR="00463E3A" w:rsidRPr="00D107FA">
        <w:rPr>
          <w:rFonts w:hint="eastAsia"/>
        </w:rPr>
        <w:t xml:space="preserve">s also </w:t>
      </w:r>
      <w:r w:rsidR="00463E3A" w:rsidRPr="00D107FA">
        <w:t>significantly associated with victimization</w:t>
      </w:r>
      <w:r w:rsidR="001323F8" w:rsidRPr="00D107FA">
        <w:rPr>
          <w:rFonts w:hint="eastAsia"/>
        </w:rPr>
        <w:t xml:space="preserve"> </w:t>
      </w:r>
      <w:r w:rsidR="00463E3A" w:rsidRPr="00D107FA">
        <w:t>(</w:t>
      </w:r>
      <w:r w:rsidR="00463E3A" w:rsidRPr="00D107FA">
        <w:rPr>
          <w:i/>
        </w:rPr>
        <w:t xml:space="preserve">b </w:t>
      </w:r>
      <w:r w:rsidR="00463E3A" w:rsidRPr="00D107FA">
        <w:t xml:space="preserve">= </w:t>
      </w:r>
      <w:r w:rsidR="00463E3A" w:rsidRPr="00D107FA">
        <w:rPr>
          <w:rFonts w:hint="eastAsia"/>
        </w:rPr>
        <w:t>-</w:t>
      </w:r>
      <w:r w:rsidR="00463E3A" w:rsidRPr="00D107FA">
        <w:t>.</w:t>
      </w:r>
      <w:r w:rsidR="00463E3A" w:rsidRPr="00D107FA">
        <w:rPr>
          <w:rFonts w:hint="eastAsia"/>
        </w:rPr>
        <w:t>18</w:t>
      </w:r>
      <w:r w:rsidR="00463E3A" w:rsidRPr="00D107FA">
        <w:t xml:space="preserve">, </w:t>
      </w:r>
      <w:r w:rsidR="00463E3A" w:rsidRPr="00D107FA">
        <w:rPr>
          <w:i/>
        </w:rPr>
        <w:t xml:space="preserve">p </w:t>
      </w:r>
      <w:r w:rsidR="00463E3A" w:rsidRPr="00D107FA">
        <w:t xml:space="preserve">&lt; .05), supporting </w:t>
      </w:r>
      <w:r w:rsidR="00463E3A" w:rsidRPr="00D107FA">
        <w:rPr>
          <w:rFonts w:hint="eastAsia"/>
        </w:rPr>
        <w:t>Hypothesis 3.</w:t>
      </w:r>
      <w:r w:rsidR="00B26FA7" w:rsidRPr="00D107FA">
        <w:t xml:space="preserve"> This finding is different than the broad communion index where the associat</w:t>
      </w:r>
      <w:r w:rsidR="001C39E6">
        <w:t>ion</w:t>
      </w:r>
      <w:r w:rsidR="00B26FA7" w:rsidRPr="00D107FA">
        <w:t xml:space="preserve"> was not significant.</w:t>
      </w:r>
      <w:r w:rsidR="00463E3A" w:rsidRPr="00D107FA">
        <w:rPr>
          <w:rFonts w:hint="eastAsia"/>
        </w:rPr>
        <w:t xml:space="preserve"> </w:t>
      </w:r>
      <w:r w:rsidR="00463E3A" w:rsidRPr="00D107FA">
        <w:t xml:space="preserve">These variables explain an additional </w:t>
      </w:r>
      <w:r w:rsidR="00463E3A" w:rsidRPr="00D107FA">
        <w:rPr>
          <w:rFonts w:hint="eastAsia"/>
        </w:rPr>
        <w:t>6</w:t>
      </w:r>
      <w:r w:rsidR="00463E3A" w:rsidRPr="00D107FA">
        <w:t>% of the variance in victimization</w:t>
      </w:r>
      <w:r w:rsidR="00463E3A" w:rsidRPr="00D107FA">
        <w:rPr>
          <w:rFonts w:hint="eastAsia"/>
        </w:rPr>
        <w:t>. I</w:t>
      </w:r>
      <w:r w:rsidR="00197A9B" w:rsidRPr="00D107FA">
        <w:rPr>
          <w:rFonts w:hint="eastAsia"/>
        </w:rPr>
        <w:t xml:space="preserve">n model </w:t>
      </w:r>
      <w:r w:rsidR="00520E35" w:rsidRPr="00D107FA">
        <w:rPr>
          <w:rFonts w:hint="eastAsia"/>
        </w:rPr>
        <w:t>5</w:t>
      </w:r>
      <w:r w:rsidR="00463E3A" w:rsidRPr="00D107FA">
        <w:rPr>
          <w:rFonts w:hint="eastAsia"/>
        </w:rPr>
        <w:t>, i</w:t>
      </w:r>
      <w:r w:rsidR="00463E3A" w:rsidRPr="00D107FA">
        <w:t xml:space="preserve">nteraction terms explain an additional </w:t>
      </w:r>
      <w:r w:rsidR="00463E3A" w:rsidRPr="00D107FA">
        <w:rPr>
          <w:rFonts w:hint="eastAsia"/>
        </w:rPr>
        <w:t>2</w:t>
      </w:r>
      <w:r w:rsidR="00463E3A" w:rsidRPr="00D107FA">
        <w:t xml:space="preserve">% of the variance in victimization. Hypothesis </w:t>
      </w:r>
      <w:r w:rsidR="00463E3A" w:rsidRPr="00D107FA">
        <w:rPr>
          <w:rFonts w:hint="eastAsia"/>
        </w:rPr>
        <w:t>4</w:t>
      </w:r>
      <w:r w:rsidR="00463E3A" w:rsidRPr="00D107FA">
        <w:t xml:space="preserve">, which predicts the moderating role of agency personality traits on the association between cognitive ability and victimization, was </w:t>
      </w:r>
      <w:r w:rsidR="009A59A0" w:rsidRPr="00D107FA">
        <w:rPr>
          <w:rFonts w:hint="eastAsia"/>
        </w:rPr>
        <w:t>marginally</w:t>
      </w:r>
      <w:r w:rsidR="00463E3A" w:rsidRPr="00D107FA">
        <w:t xml:space="preserve"> supported</w:t>
      </w:r>
      <w:r w:rsidR="00542054" w:rsidRPr="00D107FA">
        <w:rPr>
          <w:rFonts w:hint="eastAsia"/>
        </w:rPr>
        <w:t xml:space="preserve"> (</w:t>
      </w:r>
      <w:r w:rsidR="009A59A0" w:rsidRPr="00D107FA">
        <w:rPr>
          <w:rFonts w:hint="eastAsia"/>
          <w:i/>
        </w:rPr>
        <w:t>b</w:t>
      </w:r>
      <w:r w:rsidR="009A59A0" w:rsidRPr="00D107FA">
        <w:rPr>
          <w:rFonts w:hint="eastAsia"/>
        </w:rPr>
        <w:t xml:space="preserve"> = .01, </w:t>
      </w:r>
      <w:r w:rsidR="00542054" w:rsidRPr="00D107FA">
        <w:rPr>
          <w:rFonts w:hint="eastAsia"/>
          <w:i/>
        </w:rPr>
        <w:t xml:space="preserve">p </w:t>
      </w:r>
      <w:r w:rsidR="00542054" w:rsidRPr="00D107FA">
        <w:rPr>
          <w:rFonts w:hint="eastAsia"/>
        </w:rPr>
        <w:t>&lt;.10)</w:t>
      </w:r>
      <w:r w:rsidR="00463E3A" w:rsidRPr="00D107FA">
        <w:t>.</w:t>
      </w:r>
      <w:r w:rsidR="009A59A0" w:rsidRPr="00D107FA">
        <w:rPr>
          <w:rStyle w:val="FootnoteReference"/>
          <w:rFonts w:hint="eastAsia"/>
        </w:rPr>
        <w:t xml:space="preserve"> </w:t>
      </w:r>
      <w:r w:rsidR="00463E3A" w:rsidRPr="00D107FA">
        <w:t xml:space="preserve">Hypothesis </w:t>
      </w:r>
      <w:r w:rsidR="00463E3A" w:rsidRPr="00D107FA">
        <w:rPr>
          <w:rFonts w:hint="eastAsia"/>
        </w:rPr>
        <w:t>5</w:t>
      </w:r>
      <w:r w:rsidR="00463E3A" w:rsidRPr="00D107FA">
        <w:t>, which predicts the moderating role of commun</w:t>
      </w:r>
      <w:r w:rsidR="001C39E6">
        <w:t>ion</w:t>
      </w:r>
      <w:r w:rsidR="00463E3A" w:rsidRPr="00D107FA">
        <w:t xml:space="preserve"> personality traits on the association between cognitive ability and victimization, was supported (</w:t>
      </w:r>
      <w:r w:rsidR="00463E3A" w:rsidRPr="00D107FA">
        <w:rPr>
          <w:i/>
        </w:rPr>
        <w:t xml:space="preserve">b </w:t>
      </w:r>
      <w:r w:rsidR="00463E3A" w:rsidRPr="00D107FA">
        <w:t>= -.</w:t>
      </w:r>
      <w:r w:rsidR="00463E3A" w:rsidRPr="00D107FA">
        <w:rPr>
          <w:rFonts w:hint="eastAsia"/>
        </w:rPr>
        <w:t>03</w:t>
      </w:r>
      <w:r w:rsidR="00463E3A" w:rsidRPr="00D107FA">
        <w:t xml:space="preserve">, </w:t>
      </w:r>
      <w:r w:rsidR="00463E3A" w:rsidRPr="00D107FA">
        <w:rPr>
          <w:i/>
        </w:rPr>
        <w:t xml:space="preserve">p </w:t>
      </w:r>
      <w:r w:rsidR="00463E3A" w:rsidRPr="00D107FA">
        <w:t>&lt; .05)</w:t>
      </w:r>
      <w:r w:rsidR="00463E3A" w:rsidRPr="00D107FA">
        <w:rPr>
          <w:rFonts w:hint="eastAsia"/>
        </w:rPr>
        <w:t>.</w:t>
      </w:r>
      <w:r w:rsidR="00542054" w:rsidRPr="00D107FA">
        <w:rPr>
          <w:rFonts w:hint="eastAsia"/>
        </w:rPr>
        <w:t xml:space="preserve"> </w:t>
      </w:r>
    </w:p>
    <w:p w:rsidR="006C2F66" w:rsidRPr="00D107FA" w:rsidRDefault="006C2F66" w:rsidP="006C2F66">
      <w:pPr>
        <w:jc w:val="center"/>
        <w:rPr>
          <w:rFonts w:hint="eastAsia"/>
        </w:rPr>
      </w:pPr>
      <w:r w:rsidRPr="00D107FA">
        <w:t>Discussion</w:t>
      </w:r>
    </w:p>
    <w:p w:rsidR="006C2F66" w:rsidRPr="00D107FA" w:rsidRDefault="006C2F66" w:rsidP="00533925"/>
    <w:p w:rsidR="00A966B2" w:rsidRPr="00D107FA" w:rsidRDefault="00A966B2" w:rsidP="00CA53A4">
      <w:pPr>
        <w:tabs>
          <w:tab w:val="left" w:pos="720"/>
        </w:tabs>
        <w:spacing w:line="480" w:lineRule="auto"/>
      </w:pPr>
      <w:r w:rsidRPr="00D107FA">
        <w:lastRenderedPageBreak/>
        <w:t xml:space="preserve">       </w:t>
      </w:r>
      <w:r w:rsidR="00CA53A4">
        <w:rPr>
          <w:rFonts w:hint="eastAsia"/>
        </w:rPr>
        <w:t xml:space="preserve">    </w:t>
      </w:r>
      <w:r w:rsidRPr="00D107FA">
        <w:t xml:space="preserve"> </w:t>
      </w:r>
      <w:r w:rsidR="00CA53A4">
        <w:t>Th</w:t>
      </w:r>
      <w:r w:rsidR="00CA53A4">
        <w:rPr>
          <w:rFonts w:hint="eastAsia"/>
        </w:rPr>
        <w:t>e</w:t>
      </w:r>
      <w:r w:rsidR="00A3186B" w:rsidRPr="00D107FA">
        <w:t xml:space="preserve"> </w:t>
      </w:r>
      <w:r w:rsidR="00795D7A" w:rsidRPr="00D107FA">
        <w:t xml:space="preserve">primary purpose of this </w:t>
      </w:r>
      <w:r w:rsidR="00A3186B" w:rsidRPr="00D107FA">
        <w:t>study</w:t>
      </w:r>
      <w:r w:rsidR="00795D7A" w:rsidRPr="00D107FA">
        <w:t xml:space="preserve"> </w:t>
      </w:r>
      <w:r w:rsidR="00923BA3" w:rsidRPr="00D107FA">
        <w:t>was</w:t>
      </w:r>
      <w:r w:rsidR="00795D7A" w:rsidRPr="00D107FA">
        <w:t xml:space="preserve"> to</w:t>
      </w:r>
      <w:r w:rsidR="00A3186B" w:rsidRPr="00D107FA">
        <w:t xml:space="preserve"> </w:t>
      </w:r>
      <w:r w:rsidR="00795D7A" w:rsidRPr="00D107FA">
        <w:t>examine</w:t>
      </w:r>
      <w:r w:rsidR="006C2F66" w:rsidRPr="00D107FA">
        <w:t xml:space="preserve"> the role of cognitive ability in workplace victimization, a topic that has received </w:t>
      </w:r>
      <w:r w:rsidR="001C39E6">
        <w:t xml:space="preserve">scant </w:t>
      </w:r>
      <w:r w:rsidR="006C2F66" w:rsidRPr="00D107FA">
        <w:t xml:space="preserve">research attention. </w:t>
      </w:r>
      <w:r w:rsidR="00923BA3" w:rsidRPr="00D107FA">
        <w:t xml:space="preserve">Cognitive ability predicts many job and real-life outcomes (see Brand, 1987) and thus it is important to include in the portfolio of variables associated with victimization such as personality, demographics, behaviors, and organizational characteristics (see Aquino &amp; Thau, 2009; </w:t>
      </w:r>
      <w:r w:rsidR="003A4A50" w:rsidRPr="00D107FA">
        <w:t>Bowling &amp; Be</w:t>
      </w:r>
      <w:r w:rsidR="003A4A50" w:rsidRPr="00D107FA">
        <w:rPr>
          <w:rFonts w:hint="eastAsia"/>
        </w:rPr>
        <w:t>e</w:t>
      </w:r>
      <w:r w:rsidR="0016239D" w:rsidRPr="00D107FA">
        <w:t>hr, 2006</w:t>
      </w:r>
      <w:r w:rsidR="00923BA3" w:rsidRPr="00D107FA">
        <w:t>).</w:t>
      </w:r>
      <w:r w:rsidR="004F076D" w:rsidRPr="00D107FA">
        <w:rPr>
          <w:rFonts w:hint="eastAsia"/>
        </w:rPr>
        <w:t xml:space="preserve"> </w:t>
      </w:r>
      <w:r w:rsidRPr="00D107FA">
        <w:t>Consistent with a victim precipitation model, our results suggest that cognitive ability is associated with workplace victimization.</w:t>
      </w:r>
    </w:p>
    <w:p w:rsidR="00A966B2" w:rsidRPr="00D107FA" w:rsidRDefault="006E36B1" w:rsidP="00A966B2">
      <w:pPr>
        <w:spacing w:line="480" w:lineRule="auto"/>
        <w:ind w:firstLine="720"/>
      </w:pPr>
      <w:r w:rsidRPr="00D107FA">
        <w:t xml:space="preserve">We also </w:t>
      </w:r>
      <w:r w:rsidR="00CB2E3C" w:rsidRPr="00D107FA">
        <w:t>tested the relationship between agency and communion</w:t>
      </w:r>
      <w:r w:rsidR="00923BA3" w:rsidRPr="00D107FA">
        <w:t>,</w:t>
      </w:r>
      <w:r w:rsidR="00CB2E3C" w:rsidRPr="00D107FA">
        <w:t xml:space="preserve"> </w:t>
      </w:r>
      <w:r w:rsidR="00923BA3" w:rsidRPr="00D107FA">
        <w:t>two interpersonally-oriented personality dimensions,</w:t>
      </w:r>
      <w:r w:rsidR="00CB2E3C" w:rsidRPr="00D107FA">
        <w:t xml:space="preserve"> and victimization. Consistent with </w:t>
      </w:r>
      <w:r w:rsidR="00F66281" w:rsidRPr="00D107FA">
        <w:t xml:space="preserve">a negative reciprocity cycle and </w:t>
      </w:r>
      <w:r w:rsidR="00CB2E3C" w:rsidRPr="00D107FA">
        <w:t>a</w:t>
      </w:r>
      <w:r w:rsidR="00F66281" w:rsidRPr="00D107FA">
        <w:t xml:space="preserve"> provocative victim typology, our results suggest</w:t>
      </w:r>
      <w:r w:rsidR="00CB2E3C" w:rsidRPr="00D107FA">
        <w:t xml:space="preserve"> that individuals high in agency personality traits experience victimization at work. </w:t>
      </w:r>
      <w:r w:rsidR="00667BFC" w:rsidRPr="00D107FA">
        <w:rPr>
          <w:rFonts w:hint="eastAsia"/>
        </w:rPr>
        <w:t>C</w:t>
      </w:r>
      <w:r w:rsidR="00667BFC" w:rsidRPr="00D107FA">
        <w:t>ounter to expectations, we did not find a significant</w:t>
      </w:r>
      <w:r w:rsidR="00667BFC" w:rsidRPr="00D107FA">
        <w:rPr>
          <w:rFonts w:hint="eastAsia"/>
        </w:rPr>
        <w:t xml:space="preserve"> </w:t>
      </w:r>
      <w:r w:rsidR="00667BFC" w:rsidRPr="00D107FA">
        <w:t>relationship between communion and lower victimization</w:t>
      </w:r>
      <w:r w:rsidR="00DD1666" w:rsidRPr="00D107FA">
        <w:t xml:space="preserve"> in our primary analyses</w:t>
      </w:r>
      <w:r w:rsidR="00667BFC" w:rsidRPr="00D107FA">
        <w:t>.</w:t>
      </w:r>
      <w:r w:rsidR="00667BFC" w:rsidRPr="00D107FA">
        <w:rPr>
          <w:rFonts w:hint="eastAsia"/>
        </w:rPr>
        <w:t xml:space="preserve"> This non-significant finding may be explained by </w:t>
      </w:r>
      <w:r w:rsidR="00066CD5">
        <w:t xml:space="preserve">the </w:t>
      </w:r>
      <w:r w:rsidR="00667BFC" w:rsidRPr="00D107FA">
        <w:t>“</w:t>
      </w:r>
      <w:r w:rsidR="00667BFC" w:rsidRPr="00D107FA">
        <w:rPr>
          <w:rFonts w:hint="eastAsia"/>
        </w:rPr>
        <w:t>positive-negative asymmetry effect</w:t>
      </w:r>
      <w:r w:rsidR="00667BFC" w:rsidRPr="00D107FA">
        <w:t>”</w:t>
      </w:r>
      <w:r w:rsidR="00667BFC" w:rsidRPr="00D107FA">
        <w:rPr>
          <w:rFonts w:hint="eastAsia"/>
        </w:rPr>
        <w:t xml:space="preserve"> (see Baumeister, Bratslavsky, Finkenauer, &amp; Vohs, 2001</w:t>
      </w:r>
      <w:r w:rsidR="00DD1666" w:rsidRPr="00D107FA">
        <w:t>; Taylor, 1991</w:t>
      </w:r>
      <w:r w:rsidR="00667BFC" w:rsidRPr="00D107FA">
        <w:rPr>
          <w:rFonts w:hint="eastAsia"/>
        </w:rPr>
        <w:t>)</w:t>
      </w:r>
      <w:r w:rsidR="00066CD5">
        <w:t xml:space="preserve"> which would suggest that </w:t>
      </w:r>
      <w:r w:rsidR="00667BFC" w:rsidRPr="00D107FA">
        <w:rPr>
          <w:rFonts w:hint="eastAsia"/>
        </w:rPr>
        <w:t xml:space="preserve">positive interpersonal interactions carry less weight than negative social </w:t>
      </w:r>
      <w:r w:rsidR="00AA0A57" w:rsidRPr="00D107FA">
        <w:t>interac</w:t>
      </w:r>
      <w:r w:rsidR="00667BFC" w:rsidRPr="00D107FA">
        <w:rPr>
          <w:rFonts w:hint="eastAsia"/>
        </w:rPr>
        <w:t xml:space="preserve">tions, and </w:t>
      </w:r>
      <w:r w:rsidR="00DD1666" w:rsidRPr="00D107FA">
        <w:t xml:space="preserve">therefore </w:t>
      </w:r>
      <w:r w:rsidR="00667BFC" w:rsidRPr="00D107FA">
        <w:rPr>
          <w:rFonts w:hint="eastAsia"/>
        </w:rPr>
        <w:t xml:space="preserve">it </w:t>
      </w:r>
      <w:r w:rsidR="00235333" w:rsidRPr="00D107FA">
        <w:rPr>
          <w:rFonts w:hint="eastAsia"/>
        </w:rPr>
        <w:t>may</w:t>
      </w:r>
      <w:r w:rsidR="00667BFC" w:rsidRPr="00D107FA">
        <w:rPr>
          <w:rFonts w:hint="eastAsia"/>
        </w:rPr>
        <w:t xml:space="preserve"> cause </w:t>
      </w:r>
      <w:r w:rsidR="00066CD5">
        <w:t>a</w:t>
      </w:r>
      <w:r w:rsidR="00066CD5" w:rsidRPr="00D107FA">
        <w:rPr>
          <w:rFonts w:hint="eastAsia"/>
        </w:rPr>
        <w:t xml:space="preserve"> </w:t>
      </w:r>
      <w:r w:rsidR="00667BFC" w:rsidRPr="00D107FA">
        <w:rPr>
          <w:rFonts w:hint="eastAsia"/>
        </w:rPr>
        <w:t xml:space="preserve">non-significant finding. </w:t>
      </w:r>
      <w:r w:rsidR="00980335" w:rsidRPr="00D107FA">
        <w:t>The non-significant findings may also be caused by</w:t>
      </w:r>
      <w:r w:rsidR="00667BFC" w:rsidRPr="00D107FA">
        <w:rPr>
          <w:rFonts w:hint="eastAsia"/>
        </w:rPr>
        <w:t xml:space="preserve"> the broad communion measure </w:t>
      </w:r>
      <w:r w:rsidR="00980335" w:rsidRPr="00D107FA">
        <w:t>the components of which might evidence differential relationships with victimization</w:t>
      </w:r>
      <w:r w:rsidR="00667BFC" w:rsidRPr="00D107FA">
        <w:rPr>
          <w:rFonts w:hint="eastAsia"/>
        </w:rPr>
        <w:t xml:space="preserve">. A previous study </w:t>
      </w:r>
      <w:r w:rsidR="00667BFC" w:rsidRPr="00D107FA">
        <w:t>found th</w:t>
      </w:r>
      <w:r w:rsidR="00667BFC" w:rsidRPr="00D107FA">
        <w:rPr>
          <w:rFonts w:hint="eastAsia"/>
        </w:rPr>
        <w:t>at victimization is significantly associated with agreeableness (</w:t>
      </w:r>
      <w:r w:rsidR="00667BFC" w:rsidRPr="00D107FA">
        <w:rPr>
          <w:i/>
        </w:rPr>
        <w:t>β</w:t>
      </w:r>
      <w:r w:rsidR="00667BFC" w:rsidRPr="00D107FA">
        <w:rPr>
          <w:rFonts w:hint="eastAsia"/>
        </w:rPr>
        <w:t xml:space="preserve"> = </w:t>
      </w:r>
      <w:r w:rsidR="00667BFC" w:rsidRPr="00D107FA">
        <w:t>–</w:t>
      </w:r>
      <w:r w:rsidR="00667BFC" w:rsidRPr="00D107FA">
        <w:rPr>
          <w:rFonts w:hint="eastAsia"/>
        </w:rPr>
        <w:t xml:space="preserve"> </w:t>
      </w:r>
      <w:r w:rsidR="00980335" w:rsidRPr="00D107FA">
        <w:t>.</w:t>
      </w:r>
      <w:r w:rsidR="00667BFC" w:rsidRPr="00D107FA">
        <w:rPr>
          <w:rFonts w:hint="eastAsia"/>
        </w:rPr>
        <w:t xml:space="preserve">21, </w:t>
      </w:r>
      <w:r w:rsidR="00667BFC" w:rsidRPr="00D107FA">
        <w:rPr>
          <w:rFonts w:hint="eastAsia"/>
          <w:i/>
        </w:rPr>
        <w:t>p</w:t>
      </w:r>
      <w:r w:rsidR="000C0634" w:rsidRPr="00D107FA">
        <w:rPr>
          <w:rFonts w:hint="eastAsia"/>
        </w:rPr>
        <w:t xml:space="preserve"> &lt; </w:t>
      </w:r>
      <w:r w:rsidR="00667BFC" w:rsidRPr="00D107FA">
        <w:rPr>
          <w:rFonts w:hint="eastAsia"/>
        </w:rPr>
        <w:t xml:space="preserve">.05), but not significantly associated with conscientiousness and </w:t>
      </w:r>
      <w:r w:rsidR="00667BFC" w:rsidRPr="00D107FA">
        <w:t>emotional</w:t>
      </w:r>
      <w:r w:rsidR="00667BFC" w:rsidRPr="00D107FA">
        <w:rPr>
          <w:rFonts w:hint="eastAsia"/>
        </w:rPr>
        <w:t xml:space="preserve"> </w:t>
      </w:r>
      <w:r w:rsidR="00667BFC" w:rsidRPr="00D107FA">
        <w:t>stability</w:t>
      </w:r>
      <w:r w:rsidR="000C0634" w:rsidRPr="00D107FA">
        <w:rPr>
          <w:rFonts w:hint="eastAsia"/>
        </w:rPr>
        <w:t xml:space="preserve"> (</w:t>
      </w:r>
      <w:r w:rsidR="00667BFC" w:rsidRPr="00D107FA">
        <w:rPr>
          <w:i/>
        </w:rPr>
        <w:t>β</w:t>
      </w:r>
      <w:r w:rsidR="00667BFC" w:rsidRPr="00D107FA">
        <w:rPr>
          <w:rFonts w:hint="eastAsia"/>
        </w:rPr>
        <w:t xml:space="preserve"> = </w:t>
      </w:r>
      <w:r w:rsidR="00667BFC" w:rsidRPr="00D107FA">
        <w:t>–</w:t>
      </w:r>
      <w:r w:rsidR="000C0634" w:rsidRPr="00D107FA">
        <w:rPr>
          <w:rFonts w:hint="eastAsia"/>
        </w:rPr>
        <w:t xml:space="preserve"> 0.02 and</w:t>
      </w:r>
      <w:r w:rsidR="00667BFC" w:rsidRPr="00D107FA">
        <w:rPr>
          <w:rFonts w:hint="eastAsia"/>
        </w:rPr>
        <w:t xml:space="preserve"> 0.10 respectively, Jensen-Campbell et al, 2002)</w:t>
      </w:r>
      <w:r w:rsidR="00066CD5">
        <w:t>, which are captured in our index</w:t>
      </w:r>
      <w:r w:rsidR="00667BFC" w:rsidRPr="00D107FA">
        <w:rPr>
          <w:rFonts w:hint="eastAsia"/>
        </w:rPr>
        <w:t>. Th</w:t>
      </w:r>
      <w:r w:rsidR="00980335" w:rsidRPr="00D107FA">
        <w:t>ese</w:t>
      </w:r>
      <w:r w:rsidR="00667BFC" w:rsidRPr="00D107FA">
        <w:rPr>
          <w:rFonts w:hint="eastAsia"/>
        </w:rPr>
        <w:t xml:space="preserve"> results are consistent with our supplemental </w:t>
      </w:r>
      <w:r w:rsidR="00667BFC" w:rsidRPr="00D107FA">
        <w:t>analysis</w:t>
      </w:r>
      <w:r w:rsidR="00667BFC" w:rsidRPr="00D107FA">
        <w:rPr>
          <w:rFonts w:hint="eastAsia"/>
        </w:rPr>
        <w:t>; when we adopt</w:t>
      </w:r>
      <w:r w:rsidR="005975AC" w:rsidRPr="00D107FA">
        <w:rPr>
          <w:rFonts w:hint="eastAsia"/>
        </w:rPr>
        <w:t>ed</w:t>
      </w:r>
      <w:r w:rsidR="00667BFC" w:rsidRPr="00D107FA">
        <w:rPr>
          <w:rFonts w:hint="eastAsia"/>
        </w:rPr>
        <w:t xml:space="preserve"> the specific scale of communion (i.e., CPI-communality for agreeableness; see Wiggins, 1991), we found </w:t>
      </w:r>
      <w:r w:rsidR="00980335" w:rsidRPr="00D107FA">
        <w:t>a</w:t>
      </w:r>
      <w:r w:rsidR="00980335" w:rsidRPr="00D107FA">
        <w:rPr>
          <w:rFonts w:hint="eastAsia"/>
        </w:rPr>
        <w:t xml:space="preserve"> </w:t>
      </w:r>
      <w:r w:rsidR="00667BFC" w:rsidRPr="00D107FA">
        <w:rPr>
          <w:rFonts w:hint="eastAsia"/>
        </w:rPr>
        <w:t xml:space="preserve">significant relationship between communion and </w:t>
      </w:r>
      <w:r w:rsidR="00667BFC" w:rsidRPr="00D107FA">
        <w:rPr>
          <w:rFonts w:hint="eastAsia"/>
        </w:rPr>
        <w:lastRenderedPageBreak/>
        <w:t>victimization (</w:t>
      </w:r>
      <w:r w:rsidR="00667BFC" w:rsidRPr="00D107FA">
        <w:rPr>
          <w:rFonts w:hint="eastAsia"/>
          <w:i/>
        </w:rPr>
        <w:t>b</w:t>
      </w:r>
      <w:r w:rsidR="00667BFC" w:rsidRPr="00D107FA">
        <w:rPr>
          <w:rFonts w:hint="eastAsia"/>
        </w:rPr>
        <w:t>= -.18</w:t>
      </w:r>
      <w:r w:rsidR="00667BFC" w:rsidRPr="00D107FA">
        <w:rPr>
          <w:rFonts w:hint="eastAsia"/>
          <w:i/>
        </w:rPr>
        <w:t xml:space="preserve">, </w:t>
      </w:r>
      <w:r w:rsidR="00667BFC" w:rsidRPr="00D107FA">
        <w:rPr>
          <w:i/>
        </w:rPr>
        <w:t>β</w:t>
      </w:r>
      <w:r w:rsidR="00667BFC" w:rsidRPr="00D107FA">
        <w:rPr>
          <w:rFonts w:hint="eastAsia"/>
        </w:rPr>
        <w:t xml:space="preserve"> =. </w:t>
      </w:r>
      <w:r w:rsidR="00667BFC" w:rsidRPr="00D107FA">
        <w:t>–</w:t>
      </w:r>
      <w:r w:rsidR="00667BFC" w:rsidRPr="00D107FA">
        <w:rPr>
          <w:rFonts w:hint="eastAsia"/>
        </w:rPr>
        <w:t xml:space="preserve"> 15, </w:t>
      </w:r>
      <w:r w:rsidR="00667BFC" w:rsidRPr="00D107FA">
        <w:rPr>
          <w:rFonts w:hint="eastAsia"/>
          <w:i/>
        </w:rPr>
        <w:t>p</w:t>
      </w:r>
      <w:r w:rsidR="000C0634" w:rsidRPr="00D107FA">
        <w:rPr>
          <w:rFonts w:hint="eastAsia"/>
        </w:rPr>
        <w:t xml:space="preserve"> &lt; </w:t>
      </w:r>
      <w:r w:rsidR="00667BFC" w:rsidRPr="00D107FA">
        <w:rPr>
          <w:rFonts w:hint="eastAsia"/>
        </w:rPr>
        <w:t>.05).</w:t>
      </w:r>
      <w:r w:rsidR="00980335" w:rsidRPr="00D107FA">
        <w:t xml:space="preserve"> </w:t>
      </w:r>
      <w:r w:rsidR="00667BFC" w:rsidRPr="00D107FA">
        <w:rPr>
          <w:rFonts w:hint="eastAsia"/>
        </w:rPr>
        <w:t xml:space="preserve">More studies are </w:t>
      </w:r>
      <w:r w:rsidR="00667BFC" w:rsidRPr="00D107FA">
        <w:t>necessary</w:t>
      </w:r>
      <w:r w:rsidR="00667BFC" w:rsidRPr="00D107FA">
        <w:rPr>
          <w:rFonts w:hint="eastAsia"/>
        </w:rPr>
        <w:t xml:space="preserve"> to </w:t>
      </w:r>
      <w:r w:rsidR="00980335" w:rsidRPr="00D107FA">
        <w:t>have greater confidence in</w:t>
      </w:r>
      <w:r w:rsidR="00980335" w:rsidRPr="00D107FA">
        <w:rPr>
          <w:rFonts w:hint="eastAsia"/>
        </w:rPr>
        <w:t xml:space="preserve"> </w:t>
      </w:r>
      <w:r w:rsidR="00667BFC" w:rsidRPr="00D107FA">
        <w:rPr>
          <w:rFonts w:hint="eastAsia"/>
        </w:rPr>
        <w:t xml:space="preserve">the relationship </w:t>
      </w:r>
      <w:r w:rsidR="00667BFC" w:rsidRPr="00D107FA">
        <w:t>between</w:t>
      </w:r>
      <w:r w:rsidR="00667BFC" w:rsidRPr="00D107FA">
        <w:rPr>
          <w:rFonts w:hint="eastAsia"/>
        </w:rPr>
        <w:t xml:space="preserve"> communion personality traits and victimization at work.</w:t>
      </w:r>
      <w:r w:rsidR="00D47435" w:rsidRPr="00D107FA">
        <w:rPr>
          <w:rFonts w:hint="eastAsia"/>
        </w:rPr>
        <w:t xml:space="preserve"> </w:t>
      </w:r>
    </w:p>
    <w:p w:rsidR="00D47435" w:rsidRPr="00D107FA" w:rsidRDefault="00F66281" w:rsidP="00A966B2">
      <w:pPr>
        <w:spacing w:line="480" w:lineRule="auto"/>
        <w:ind w:firstLine="720"/>
        <w:rPr>
          <w:rFonts w:hint="eastAsia"/>
        </w:rPr>
      </w:pPr>
      <w:r w:rsidRPr="00D107FA">
        <w:t>Finally, o</w:t>
      </w:r>
      <w:r w:rsidR="006E36B1" w:rsidRPr="00D107FA">
        <w:t>ur results demonstrate the moderating effects of</w:t>
      </w:r>
      <w:r w:rsidR="00923BA3" w:rsidRPr="00D107FA">
        <w:t xml:space="preserve"> agency and communion</w:t>
      </w:r>
      <w:r w:rsidR="006E36B1" w:rsidRPr="00D107FA">
        <w:t xml:space="preserve"> on the relationship between cognitive ability and victimization. </w:t>
      </w:r>
      <w:r w:rsidR="00A966B2" w:rsidRPr="00D107FA">
        <w:t>Results suggest t</w:t>
      </w:r>
      <w:r w:rsidR="00D71A3A" w:rsidRPr="00D107FA">
        <w:t>he relationship between cognitive ability and victimization is exacerbated by agency personality traits, which is manifested in self-oriented behaviors (i.e., independence, dominance, capacity for status, and social presence) in a work group.</w:t>
      </w:r>
      <w:r w:rsidR="00D71A3A" w:rsidRPr="00D107FA">
        <w:rPr>
          <w:rFonts w:hint="eastAsia"/>
        </w:rPr>
        <w:t xml:space="preserve"> Conversely, r</w:t>
      </w:r>
      <w:r w:rsidR="001636FB" w:rsidRPr="00D107FA">
        <w:t xml:space="preserve">esults suggest that the increased propensity to be victimized due to one’s high cognitive ability can be mitigated by communion personality traits, which is manifested in </w:t>
      </w:r>
      <w:r w:rsidR="00923BA3" w:rsidRPr="00D107FA">
        <w:t>other-oriented or “</w:t>
      </w:r>
      <w:r w:rsidR="001636FB" w:rsidRPr="00D107FA">
        <w:t>team player</w:t>
      </w:r>
      <w:r w:rsidR="00923BA3" w:rsidRPr="00D107FA">
        <w:t xml:space="preserve">” behavior </w:t>
      </w:r>
      <w:r w:rsidR="001636FB" w:rsidRPr="00D107FA">
        <w:t>(i.e., communality, responsibility, and socialization) in a work group.</w:t>
      </w:r>
      <w:r w:rsidR="00D71A3A" w:rsidRPr="00D107FA">
        <w:rPr>
          <w:rFonts w:hint="eastAsia"/>
        </w:rPr>
        <w:t xml:space="preserve"> </w:t>
      </w:r>
      <w:r w:rsidR="00D47435" w:rsidRPr="00D107FA">
        <w:rPr>
          <w:rFonts w:hint="eastAsia"/>
        </w:rPr>
        <w:t xml:space="preserve">   </w:t>
      </w:r>
    </w:p>
    <w:p w:rsidR="0016239D" w:rsidRPr="00D107FA" w:rsidRDefault="00D47435" w:rsidP="00D47435">
      <w:pPr>
        <w:tabs>
          <w:tab w:val="left" w:pos="720"/>
        </w:tabs>
        <w:spacing w:line="480" w:lineRule="auto"/>
      </w:pPr>
      <w:r w:rsidRPr="00D107FA">
        <w:rPr>
          <w:rFonts w:hint="eastAsia"/>
        </w:rPr>
        <w:t xml:space="preserve">            </w:t>
      </w:r>
      <w:r w:rsidR="0016239D" w:rsidRPr="00D107FA">
        <w:t>We acknowledge that we do not study possible mediating mechanisms and that cognitive ability may be operating as a proxy for other variables relevant to workplace success. For example, it may be that high performing individuals, rather than high cognitive ability individuals, are those that are most likely to be the targets of interpersonal aggression. Similar theoretical processes of social comparison would also apply to high performance, but in this case, cognitive ability operates as a proxy for performance. As noted, cognitive ability is related to myriad positive outcomes on the job and we acknowledge that it may be those proximal favorable job outcomes, rather than the more distal individual difference of cognitive ability, that are mediating explanatory variables.</w:t>
      </w:r>
    </w:p>
    <w:p w:rsidR="006E36B1" w:rsidRPr="00D107FA" w:rsidRDefault="006E36B1" w:rsidP="006E36B1">
      <w:pPr>
        <w:tabs>
          <w:tab w:val="left" w:pos="720"/>
        </w:tabs>
        <w:spacing w:line="480" w:lineRule="auto"/>
        <w:rPr>
          <w:i/>
        </w:rPr>
      </w:pPr>
      <w:r w:rsidRPr="00D107FA">
        <w:rPr>
          <w:i/>
        </w:rPr>
        <w:t xml:space="preserve">Theoretical implications </w:t>
      </w:r>
    </w:p>
    <w:p w:rsidR="006C14ED" w:rsidRPr="00D107FA" w:rsidRDefault="00F66281" w:rsidP="001636FB">
      <w:pPr>
        <w:tabs>
          <w:tab w:val="left" w:pos="720"/>
        </w:tabs>
        <w:spacing w:line="480" w:lineRule="auto"/>
      </w:pPr>
      <w:r w:rsidRPr="00D107FA">
        <w:t xml:space="preserve">            This study contributes to the cognitive ability</w:t>
      </w:r>
      <w:r w:rsidR="002B4F20" w:rsidRPr="00D107FA">
        <w:t xml:space="preserve">, personality, and workplace </w:t>
      </w:r>
      <w:r w:rsidR="004F393D" w:rsidRPr="00D107FA">
        <w:t>victimization literatures</w:t>
      </w:r>
      <w:r w:rsidRPr="00D107FA">
        <w:t xml:space="preserve"> in a variety of ways.</w:t>
      </w:r>
      <w:r w:rsidR="0016239D" w:rsidRPr="00D107FA">
        <w:t xml:space="preserve"> First, we extend the scope of the victim precipitation model by proposing and testing the possibility of smart victims.</w:t>
      </w:r>
      <w:r w:rsidR="00163644" w:rsidRPr="00D107FA">
        <w:rPr>
          <w:rFonts w:hint="eastAsia"/>
        </w:rPr>
        <w:t xml:space="preserve"> </w:t>
      </w:r>
      <w:r w:rsidR="0016239D" w:rsidRPr="00D107FA">
        <w:t>Second</w:t>
      </w:r>
      <w:r w:rsidRPr="00D107FA">
        <w:t>,</w:t>
      </w:r>
      <w:r w:rsidR="00437A80" w:rsidRPr="00D107FA">
        <w:t xml:space="preserve"> contrary to the existing cognitive </w:t>
      </w:r>
      <w:r w:rsidR="00437A80" w:rsidRPr="00D107FA">
        <w:lastRenderedPageBreak/>
        <w:t>ability literature, our finding indicates a potential downside to high cognitive ability</w:t>
      </w:r>
      <w:r w:rsidR="004F393D" w:rsidRPr="00D107FA">
        <w:t xml:space="preserve"> </w:t>
      </w:r>
      <w:r w:rsidR="001A50A7" w:rsidRPr="00D107FA">
        <w:t>(</w:t>
      </w:r>
      <w:r w:rsidR="00163644" w:rsidRPr="00D107FA">
        <w:rPr>
          <w:rFonts w:hint="eastAsia"/>
        </w:rPr>
        <w:t xml:space="preserve">e.g., </w:t>
      </w:r>
      <w:r w:rsidR="001A50A7" w:rsidRPr="00D107FA">
        <w:t>see Wilson &amp; Herrnstein</w:t>
      </w:r>
      <w:r w:rsidR="00786258" w:rsidRPr="00D107FA">
        <w:t>,</w:t>
      </w:r>
      <w:r w:rsidR="00E16949" w:rsidRPr="00D107FA">
        <w:t xml:space="preserve"> 1985 for another possible exception</w:t>
      </w:r>
      <w:r w:rsidR="00163644" w:rsidRPr="00D107FA">
        <w:rPr>
          <w:rFonts w:hint="eastAsia"/>
        </w:rPr>
        <w:t xml:space="preserve"> such as clever conce</w:t>
      </w:r>
      <w:r w:rsidR="00DB2171" w:rsidRPr="00D107FA">
        <w:rPr>
          <w:rFonts w:hint="eastAsia"/>
        </w:rPr>
        <w:t>a</w:t>
      </w:r>
      <w:r w:rsidR="00163644" w:rsidRPr="00D107FA">
        <w:rPr>
          <w:rFonts w:hint="eastAsia"/>
        </w:rPr>
        <w:t>ler effects</w:t>
      </w:r>
      <w:r w:rsidR="001A50A7" w:rsidRPr="00D107FA">
        <w:t>). This study moves cognitive ability research in a new direction by pos</w:t>
      </w:r>
      <w:r w:rsidR="00066CD5">
        <w:t>i</w:t>
      </w:r>
      <w:r w:rsidR="001A50A7" w:rsidRPr="00D107FA">
        <w:t xml:space="preserve">ting and testing </w:t>
      </w:r>
      <w:r w:rsidR="00E16949" w:rsidRPr="00D107FA">
        <w:t xml:space="preserve">a potential </w:t>
      </w:r>
      <w:r w:rsidR="001A50A7" w:rsidRPr="00D107FA">
        <w:t xml:space="preserve">downside to high cognitive </w:t>
      </w:r>
      <w:r w:rsidR="004F393D" w:rsidRPr="00D107FA">
        <w:t xml:space="preserve">ability </w:t>
      </w:r>
      <w:r w:rsidR="00E16949" w:rsidRPr="00D107FA">
        <w:t>in</w:t>
      </w:r>
      <w:r w:rsidR="001A50A7" w:rsidRPr="00D107FA">
        <w:t xml:space="preserve"> the workplace.</w:t>
      </w:r>
      <w:r w:rsidR="004F076D" w:rsidRPr="00D107FA">
        <w:rPr>
          <w:rFonts w:hint="eastAsia"/>
        </w:rPr>
        <w:t xml:space="preserve"> </w:t>
      </w:r>
      <w:r w:rsidR="006E777C" w:rsidRPr="00D107FA">
        <w:t>Third,</w:t>
      </w:r>
      <w:r w:rsidR="00146FA4" w:rsidRPr="00D107FA">
        <w:t xml:space="preserve"> </w:t>
      </w:r>
      <w:r w:rsidR="00F6166D" w:rsidRPr="00D107FA">
        <w:t>our study</w:t>
      </w:r>
      <w:r w:rsidR="006E777C" w:rsidRPr="00D107FA">
        <w:t xml:space="preserve"> </w:t>
      </w:r>
      <w:r w:rsidR="00E16949" w:rsidRPr="00D107FA">
        <w:t>examined</w:t>
      </w:r>
      <w:r w:rsidR="006E777C" w:rsidRPr="00D107FA">
        <w:t xml:space="preserve"> two </w:t>
      </w:r>
      <w:r w:rsidR="002C6A1F" w:rsidRPr="00D107FA">
        <w:t xml:space="preserve">broad </w:t>
      </w:r>
      <w:r w:rsidR="007137F0" w:rsidRPr="00D107FA">
        <w:t>interpersonally-</w:t>
      </w:r>
      <w:r w:rsidR="006E777C" w:rsidRPr="00D107FA">
        <w:t xml:space="preserve">oriented </w:t>
      </w:r>
      <w:r w:rsidR="00E16949" w:rsidRPr="00D107FA">
        <w:t xml:space="preserve">personality dimensions, </w:t>
      </w:r>
      <w:r w:rsidR="006E777C" w:rsidRPr="00D107FA">
        <w:t>agency and communion</w:t>
      </w:r>
      <w:r w:rsidR="00E16949" w:rsidRPr="00D107FA">
        <w:t xml:space="preserve">, and their </w:t>
      </w:r>
      <w:r w:rsidR="007137F0" w:rsidRPr="00D107FA">
        <w:t>association with</w:t>
      </w:r>
      <w:r w:rsidR="006E777C" w:rsidRPr="00D107FA">
        <w:t xml:space="preserve"> </w:t>
      </w:r>
      <w:r w:rsidR="00BD52B8" w:rsidRPr="00D107FA">
        <w:t xml:space="preserve">workplace </w:t>
      </w:r>
      <w:r w:rsidR="006E777C" w:rsidRPr="00D107FA">
        <w:t>victimization.</w:t>
      </w:r>
      <w:r w:rsidR="004F393D" w:rsidRPr="00D107FA">
        <w:t xml:space="preserve"> Although personality </w:t>
      </w:r>
      <w:r w:rsidR="006E777C" w:rsidRPr="00D107FA">
        <w:t>research</w:t>
      </w:r>
      <w:r w:rsidR="004F393D" w:rsidRPr="00D107FA">
        <w:t>ers have</w:t>
      </w:r>
      <w:r w:rsidR="000C297F" w:rsidRPr="00D107FA">
        <w:t xml:space="preserve"> confirmed that </w:t>
      </w:r>
      <w:r w:rsidR="00DE0458" w:rsidRPr="00D107FA">
        <w:t>the agency and communion model is</w:t>
      </w:r>
      <w:r w:rsidR="001636FB" w:rsidRPr="00D107FA">
        <w:t xml:space="preserve"> useful in terms of investigating</w:t>
      </w:r>
      <w:r w:rsidR="000C297F" w:rsidRPr="00D107FA">
        <w:t xml:space="preserve"> interper</w:t>
      </w:r>
      <w:r w:rsidR="001636FB" w:rsidRPr="00D107FA">
        <w:t xml:space="preserve">sonally-oriented outcomes (see </w:t>
      </w:r>
      <w:r w:rsidR="000C297F" w:rsidRPr="00D107FA">
        <w:t xml:space="preserve">Abele &amp; Wojciszke, 2007; </w:t>
      </w:r>
      <w:r w:rsidR="000C297F" w:rsidRPr="00D107FA">
        <w:rPr>
          <w:bCs/>
        </w:rPr>
        <w:t xml:space="preserve">Bruch, 2002; </w:t>
      </w:r>
      <w:r w:rsidR="000C297F" w:rsidRPr="00D107FA">
        <w:t>Digman, 1997; Helgeson, 1994; Wiggins, 1991)</w:t>
      </w:r>
      <w:r w:rsidR="006E777C" w:rsidRPr="00D107FA">
        <w:t xml:space="preserve">, </w:t>
      </w:r>
      <w:r w:rsidR="00DE0458" w:rsidRPr="00D107FA">
        <w:t>this</w:t>
      </w:r>
      <w:r w:rsidR="002D3503" w:rsidRPr="00D107FA">
        <w:t xml:space="preserve"> model</w:t>
      </w:r>
      <w:r w:rsidR="004F393D" w:rsidRPr="00D107FA">
        <w:t xml:space="preserve"> is </w:t>
      </w:r>
      <w:r w:rsidR="001636FB" w:rsidRPr="00D107FA">
        <w:t xml:space="preserve">currently </w:t>
      </w:r>
      <w:r w:rsidR="00C728C5" w:rsidRPr="00D107FA">
        <w:t>less popular than t</w:t>
      </w:r>
      <w:r w:rsidR="005C0161" w:rsidRPr="00D107FA">
        <w:t xml:space="preserve">he </w:t>
      </w:r>
      <w:r w:rsidR="00570B31" w:rsidRPr="00D107FA">
        <w:rPr>
          <w:rFonts w:hint="eastAsia"/>
        </w:rPr>
        <w:t>b</w:t>
      </w:r>
      <w:r w:rsidR="005C0161" w:rsidRPr="00D107FA">
        <w:t xml:space="preserve">ig </w:t>
      </w:r>
      <w:r w:rsidR="00570B31" w:rsidRPr="00D107FA">
        <w:rPr>
          <w:rFonts w:hint="eastAsia"/>
        </w:rPr>
        <w:t>f</w:t>
      </w:r>
      <w:r w:rsidR="00DE0458" w:rsidRPr="00D107FA">
        <w:t>ive model</w:t>
      </w:r>
      <w:r w:rsidR="00E16949" w:rsidRPr="00D107FA">
        <w:t xml:space="preserve"> in organizational scholarship, perhaps due to the absence of </w:t>
      </w:r>
      <w:r w:rsidR="0016239D" w:rsidRPr="00D107FA">
        <w:t>an</w:t>
      </w:r>
      <w:r w:rsidR="00E16949" w:rsidRPr="00D107FA">
        <w:t xml:space="preserve"> agreed upon operationalization of these multidimensional traits </w:t>
      </w:r>
      <w:r w:rsidR="00BD52B8" w:rsidRPr="00D107FA">
        <w:t xml:space="preserve">(see </w:t>
      </w:r>
      <w:r w:rsidR="00C728C5" w:rsidRPr="00D107FA">
        <w:t>Helgeson, 1994</w:t>
      </w:r>
      <w:r w:rsidR="002D3503" w:rsidRPr="00D107FA">
        <w:t>; Saragovi et al., 1997</w:t>
      </w:r>
      <w:r w:rsidR="00C728C5" w:rsidRPr="00D107FA">
        <w:t xml:space="preserve">). </w:t>
      </w:r>
      <w:r w:rsidR="00E16949" w:rsidRPr="00D107FA">
        <w:t xml:space="preserve">Although the </w:t>
      </w:r>
      <w:r w:rsidR="00570B31" w:rsidRPr="00D107FA">
        <w:rPr>
          <w:rFonts w:hint="eastAsia"/>
        </w:rPr>
        <w:t>b</w:t>
      </w:r>
      <w:r w:rsidR="00E16949" w:rsidRPr="00D107FA">
        <w:t xml:space="preserve">ig </w:t>
      </w:r>
      <w:r w:rsidR="00570B31" w:rsidRPr="00D107FA">
        <w:rPr>
          <w:rFonts w:hint="eastAsia"/>
        </w:rPr>
        <w:t>f</w:t>
      </w:r>
      <w:r w:rsidR="00E16949" w:rsidRPr="00D107FA">
        <w:t>ive is certainly a useful taxonomy, s</w:t>
      </w:r>
      <w:r w:rsidR="00145657" w:rsidRPr="00D107FA">
        <w:t>ince</w:t>
      </w:r>
      <w:r w:rsidR="000C297F" w:rsidRPr="00D107FA">
        <w:t xml:space="preserve"> we </w:t>
      </w:r>
      <w:r w:rsidR="006063EF" w:rsidRPr="00D107FA">
        <w:t xml:space="preserve">are interested in workplace victimization </w:t>
      </w:r>
      <w:r w:rsidR="00E16949" w:rsidRPr="00D107FA">
        <w:t xml:space="preserve">and the </w:t>
      </w:r>
      <w:r w:rsidR="006063EF" w:rsidRPr="00D107FA">
        <w:t>interpersonal relationship</w:t>
      </w:r>
      <w:r w:rsidR="00E16949" w:rsidRPr="00D107FA">
        <w:t>s</w:t>
      </w:r>
      <w:r w:rsidR="006063EF" w:rsidRPr="00D107FA">
        <w:t xml:space="preserve"> between victims and perpetrators</w:t>
      </w:r>
      <w:r w:rsidR="006805B3">
        <w:rPr>
          <w:rFonts w:hint="eastAsia"/>
        </w:rPr>
        <w:t>,</w:t>
      </w:r>
      <w:r w:rsidR="002C6A1F" w:rsidRPr="00D107FA">
        <w:t xml:space="preserve"> </w:t>
      </w:r>
      <w:r w:rsidR="006063EF" w:rsidRPr="00D107FA">
        <w:t>the agency</w:t>
      </w:r>
      <w:r w:rsidR="002C6A1F" w:rsidRPr="00D107FA">
        <w:t xml:space="preserve"> </w:t>
      </w:r>
      <w:r w:rsidR="006063EF" w:rsidRPr="00D107FA">
        <w:t>and communion</w:t>
      </w:r>
      <w:r w:rsidR="002C6A1F" w:rsidRPr="00D107FA">
        <w:t xml:space="preserve"> </w:t>
      </w:r>
      <w:r w:rsidR="002D5E14" w:rsidRPr="00D107FA">
        <w:rPr>
          <w:rFonts w:hint="eastAsia"/>
        </w:rPr>
        <w:t>framework</w:t>
      </w:r>
      <w:r w:rsidR="00A51ABE" w:rsidRPr="00D107FA">
        <w:t xml:space="preserve"> may be useful for </w:t>
      </w:r>
      <w:r w:rsidR="00E16949" w:rsidRPr="00D107FA">
        <w:t>future victimization research.</w:t>
      </w:r>
      <w:r w:rsidR="004F076D" w:rsidRPr="00D107FA">
        <w:rPr>
          <w:rFonts w:hint="eastAsia"/>
        </w:rPr>
        <w:t xml:space="preserve"> </w:t>
      </w:r>
      <w:r w:rsidR="002C6A1F" w:rsidRPr="00D107FA">
        <w:t xml:space="preserve">Fourth, </w:t>
      </w:r>
      <w:r w:rsidR="00C4580E" w:rsidRPr="00D107FA">
        <w:t xml:space="preserve">the interplay of two key </w:t>
      </w:r>
      <w:r w:rsidR="005F14FD" w:rsidRPr="00D107FA">
        <w:t>individual differences</w:t>
      </w:r>
      <w:r w:rsidR="00C4580E" w:rsidRPr="00D107FA">
        <w:t>—cognitive ability and personality traits—on victimization</w:t>
      </w:r>
      <w:r w:rsidR="00C34E12" w:rsidRPr="00D107FA">
        <w:t xml:space="preserve"> </w:t>
      </w:r>
      <w:r w:rsidR="006357B9" w:rsidRPr="00D107FA">
        <w:t xml:space="preserve">provides an integration of </w:t>
      </w:r>
      <w:r w:rsidR="00C04996" w:rsidRPr="00D107FA">
        <w:t>two complementary theorie</w:t>
      </w:r>
      <w:r w:rsidR="0014271F" w:rsidRPr="00D107FA">
        <w:rPr>
          <w:rFonts w:hint="eastAsia"/>
        </w:rPr>
        <w:t xml:space="preserve">s, which adhere to the </w:t>
      </w:r>
      <w:r w:rsidR="00CD5C21" w:rsidRPr="00D107FA">
        <w:rPr>
          <w:rFonts w:hint="eastAsia"/>
        </w:rPr>
        <w:t xml:space="preserve">social and personality </w:t>
      </w:r>
      <w:r w:rsidR="00C04996" w:rsidRPr="00D107FA">
        <w:t>psychological</w:t>
      </w:r>
      <w:r w:rsidR="00C04996" w:rsidRPr="00D107FA">
        <w:rPr>
          <w:rFonts w:hint="eastAsia"/>
        </w:rPr>
        <w:t xml:space="preserve"> model</w:t>
      </w:r>
      <w:r w:rsidR="00B40B8B" w:rsidRPr="00D107FA">
        <w:t>s</w:t>
      </w:r>
      <w:r w:rsidR="00C04996" w:rsidRPr="00D107FA">
        <w:rPr>
          <w:rFonts w:hint="eastAsia"/>
        </w:rPr>
        <w:t xml:space="preserve"> of social interactions</w:t>
      </w:r>
      <w:r w:rsidR="00C34E12" w:rsidRPr="00D107FA">
        <w:t xml:space="preserve">. </w:t>
      </w:r>
      <w:r w:rsidR="00CB311E" w:rsidRPr="00D107FA">
        <w:t>Although p</w:t>
      </w:r>
      <w:r w:rsidR="00FB1200" w:rsidRPr="00D107FA">
        <w:t xml:space="preserve">revious </w:t>
      </w:r>
      <w:r w:rsidR="00CD5EB9" w:rsidRPr="00D107FA">
        <w:t xml:space="preserve">workplace victimization </w:t>
      </w:r>
      <w:r w:rsidR="00FB1200" w:rsidRPr="00D107FA">
        <w:t xml:space="preserve">literature integrated the victim precipitation </w:t>
      </w:r>
      <w:r w:rsidR="006357B9" w:rsidRPr="00D107FA">
        <w:t xml:space="preserve">model </w:t>
      </w:r>
      <w:r w:rsidR="00FB1200" w:rsidRPr="00D107FA">
        <w:t>with structural theory (e.g., Aquino et al., 1999; Aquino, 2000), and reciprocity theory with structural theory (e.g., Aquino &amp; Bommer, 2003)</w:t>
      </w:r>
      <w:r w:rsidR="00CB311E" w:rsidRPr="00D107FA">
        <w:t>,</w:t>
      </w:r>
      <w:r w:rsidR="00FB1200" w:rsidRPr="00D107FA">
        <w:t xml:space="preserve"> </w:t>
      </w:r>
      <w:r w:rsidR="00A43780" w:rsidRPr="00D107FA">
        <w:t>the</w:t>
      </w:r>
      <w:r w:rsidR="00E41392" w:rsidRPr="00D107FA">
        <w:t xml:space="preserve"> integration </w:t>
      </w:r>
      <w:r w:rsidR="006357B9" w:rsidRPr="00D107FA">
        <w:t xml:space="preserve">of the </w:t>
      </w:r>
      <w:r w:rsidR="00E41392" w:rsidRPr="00D107FA">
        <w:t xml:space="preserve">victim precipitation </w:t>
      </w:r>
      <w:r w:rsidR="006357B9" w:rsidRPr="00D107FA">
        <w:t xml:space="preserve">model </w:t>
      </w:r>
      <w:r w:rsidR="00E41392" w:rsidRPr="00D107FA">
        <w:t>and reciprocity theory has not received research attention. T</w:t>
      </w:r>
      <w:r w:rsidR="00FB1200" w:rsidRPr="00D107FA">
        <w:t xml:space="preserve">his study </w:t>
      </w:r>
      <w:r w:rsidR="00CB311E" w:rsidRPr="00D107FA">
        <w:t xml:space="preserve">takes the first step </w:t>
      </w:r>
      <w:r w:rsidR="00E41392" w:rsidRPr="00D107FA">
        <w:t>by</w:t>
      </w:r>
      <w:r w:rsidR="00CB311E" w:rsidRPr="00D107FA">
        <w:t xml:space="preserve"> </w:t>
      </w:r>
      <w:r w:rsidR="00FB1200" w:rsidRPr="00D107FA">
        <w:t>integrat</w:t>
      </w:r>
      <w:r w:rsidR="00E41392" w:rsidRPr="00D107FA">
        <w:t>ing</w:t>
      </w:r>
      <w:r w:rsidR="00FB1200" w:rsidRPr="00D107FA">
        <w:t xml:space="preserve"> victim precipitation </w:t>
      </w:r>
      <w:r w:rsidR="00CB311E" w:rsidRPr="00D107FA">
        <w:t>with</w:t>
      </w:r>
      <w:r w:rsidR="00FB1200" w:rsidRPr="00D107FA">
        <w:t xml:space="preserve"> reciprocity theory</w:t>
      </w:r>
      <w:r w:rsidR="00CB311E" w:rsidRPr="00D107FA">
        <w:t xml:space="preserve"> </w:t>
      </w:r>
      <w:r w:rsidR="00FB1200" w:rsidRPr="00D107FA">
        <w:t>to demonstrate the interactive effects of cognitive ability</w:t>
      </w:r>
      <w:r w:rsidR="00CB311E" w:rsidRPr="00D107FA">
        <w:t xml:space="preserve"> </w:t>
      </w:r>
      <w:r w:rsidR="00FB1200" w:rsidRPr="00D107FA">
        <w:t>and agency–communion personality traits</w:t>
      </w:r>
      <w:r w:rsidR="00A43780" w:rsidRPr="00D107FA">
        <w:t xml:space="preserve"> on workplace victimization</w:t>
      </w:r>
      <w:r w:rsidR="00066CD5">
        <w:t>.</w:t>
      </w:r>
      <w:r w:rsidR="00C04996" w:rsidRPr="00D107FA">
        <w:rPr>
          <w:rFonts w:hint="eastAsia"/>
        </w:rPr>
        <w:t xml:space="preserve"> </w:t>
      </w:r>
      <w:r w:rsidR="00066CD5">
        <w:t>This approach</w:t>
      </w:r>
      <w:r w:rsidR="00C04996" w:rsidRPr="00D107FA">
        <w:rPr>
          <w:rFonts w:hint="eastAsia"/>
        </w:rPr>
        <w:t xml:space="preserve"> is consistent with </w:t>
      </w:r>
      <w:r w:rsidR="00CD5C21" w:rsidRPr="00D107FA">
        <w:rPr>
          <w:rFonts w:hint="eastAsia"/>
        </w:rPr>
        <w:t xml:space="preserve">social </w:t>
      </w:r>
      <w:r w:rsidR="00CD5C21" w:rsidRPr="00D107FA">
        <w:t>psychological</w:t>
      </w:r>
      <w:r w:rsidR="00CD5C21" w:rsidRPr="00D107FA">
        <w:rPr>
          <w:rFonts w:hint="eastAsia"/>
        </w:rPr>
        <w:t xml:space="preserve"> literatures suggest</w:t>
      </w:r>
      <w:r w:rsidR="00066CD5">
        <w:t>ing</w:t>
      </w:r>
      <w:r w:rsidR="00CD5C21" w:rsidRPr="00D107FA">
        <w:rPr>
          <w:rFonts w:hint="eastAsia"/>
        </w:rPr>
        <w:t xml:space="preserve"> the multiplicative effect of </w:t>
      </w:r>
      <w:r w:rsidR="00CD5C21" w:rsidRPr="00D107FA">
        <w:rPr>
          <w:rFonts w:hint="eastAsia"/>
        </w:rPr>
        <w:lastRenderedPageBreak/>
        <w:t xml:space="preserve">competence and </w:t>
      </w:r>
      <w:r w:rsidR="00CD5C21" w:rsidRPr="00D107FA">
        <w:t>likability</w:t>
      </w:r>
      <w:r w:rsidR="00CD5C21" w:rsidRPr="00D107FA">
        <w:rPr>
          <w:rFonts w:hint="eastAsia"/>
        </w:rPr>
        <w:t xml:space="preserve"> on social interactions (see Fiske, Guddy, &amp; Glick, 2006; Casciaro &amp; Lobo, 2008). </w:t>
      </w:r>
    </w:p>
    <w:p w:rsidR="005925A2" w:rsidRPr="00D107FA" w:rsidRDefault="00570B31" w:rsidP="000A5B0F">
      <w:pPr>
        <w:tabs>
          <w:tab w:val="left" w:pos="720"/>
        </w:tabs>
        <w:spacing w:line="480" w:lineRule="auto"/>
        <w:rPr>
          <w:i/>
        </w:rPr>
      </w:pPr>
      <w:r w:rsidRPr="00D107FA">
        <w:rPr>
          <w:rFonts w:hint="eastAsia"/>
          <w:i/>
        </w:rPr>
        <w:t xml:space="preserve">Organizational </w:t>
      </w:r>
      <w:r w:rsidR="000A5B0F" w:rsidRPr="00D107FA">
        <w:rPr>
          <w:i/>
        </w:rPr>
        <w:t>Implications</w:t>
      </w:r>
    </w:p>
    <w:p w:rsidR="00261504" w:rsidRPr="00D107FA" w:rsidRDefault="004913CD" w:rsidP="00CD5EB9">
      <w:pPr>
        <w:tabs>
          <w:tab w:val="left" w:pos="720"/>
        </w:tabs>
        <w:spacing w:line="480" w:lineRule="auto"/>
      </w:pPr>
      <w:r w:rsidRPr="00D107FA">
        <w:rPr>
          <w:rStyle w:val="rkr"/>
        </w:rPr>
        <w:tab/>
        <w:t xml:space="preserve">In the 1950 movie </w:t>
      </w:r>
      <w:smartTag w:uri="urn:schemas-microsoft-com:office:smarttags" w:element="City">
        <w:smartTag w:uri="urn:schemas-microsoft-com:office:smarttags" w:element="place">
          <w:r w:rsidRPr="00D107FA">
            <w:rPr>
              <w:rStyle w:val="rkr"/>
              <w:i/>
            </w:rPr>
            <w:t>Harvey</w:t>
          </w:r>
        </w:smartTag>
      </w:smartTag>
      <w:r w:rsidRPr="00D107FA">
        <w:rPr>
          <w:rStyle w:val="rkr"/>
        </w:rPr>
        <w:t xml:space="preserve">, Jimmy Stewart’s character Elwood Dowd says, "Years ago my mother used to say to me... She'd say 'In this world Elwood, you must be oh-so smart or oh-so pleasant.' Well, for years I was smart.... I recommend pleasant.” Based on our findings, we recommend </w:t>
      </w:r>
      <w:r w:rsidR="00A51ABE" w:rsidRPr="00D107FA">
        <w:rPr>
          <w:rStyle w:val="rkr"/>
        </w:rPr>
        <w:t>that i</w:t>
      </w:r>
      <w:r w:rsidR="00CC73EB" w:rsidRPr="00D107FA">
        <w:rPr>
          <w:rStyle w:val="rkr"/>
          <w:rFonts w:hint="eastAsia"/>
        </w:rPr>
        <w:t>f</w:t>
      </w:r>
      <w:r w:rsidR="00A51ABE" w:rsidRPr="00D107FA">
        <w:rPr>
          <w:rStyle w:val="rkr"/>
        </w:rPr>
        <w:t xml:space="preserve"> you are going to be </w:t>
      </w:r>
      <w:r w:rsidR="0016239D" w:rsidRPr="00D107FA">
        <w:rPr>
          <w:rStyle w:val="rkr"/>
        </w:rPr>
        <w:t xml:space="preserve">“oh-so </w:t>
      </w:r>
      <w:r w:rsidRPr="00D107FA">
        <w:rPr>
          <w:rStyle w:val="rkr"/>
        </w:rPr>
        <w:t>smart</w:t>
      </w:r>
      <w:r w:rsidR="0016239D" w:rsidRPr="00D107FA">
        <w:rPr>
          <w:rStyle w:val="rkr"/>
        </w:rPr>
        <w:t>”</w:t>
      </w:r>
      <w:r w:rsidR="00A51ABE" w:rsidRPr="00D107FA">
        <w:rPr>
          <w:rStyle w:val="rkr"/>
        </w:rPr>
        <w:t xml:space="preserve"> then you should also be</w:t>
      </w:r>
      <w:r w:rsidRPr="00D107FA">
        <w:rPr>
          <w:rStyle w:val="rkr"/>
        </w:rPr>
        <w:t xml:space="preserve"> </w:t>
      </w:r>
      <w:r w:rsidR="0016239D" w:rsidRPr="00D107FA">
        <w:rPr>
          <w:rStyle w:val="rkr"/>
        </w:rPr>
        <w:t xml:space="preserve">“oh-so </w:t>
      </w:r>
      <w:r w:rsidRPr="00D107FA">
        <w:rPr>
          <w:rStyle w:val="rkr"/>
        </w:rPr>
        <w:t>pleasant</w:t>
      </w:r>
      <w:r w:rsidR="0016239D" w:rsidRPr="00D107FA">
        <w:rPr>
          <w:rStyle w:val="rkr"/>
        </w:rPr>
        <w:t>”</w:t>
      </w:r>
      <w:r w:rsidRPr="00D107FA">
        <w:rPr>
          <w:rStyle w:val="rkr"/>
        </w:rPr>
        <w:t xml:space="preserve"> to avoid </w:t>
      </w:r>
      <w:r w:rsidR="00990DDB" w:rsidRPr="00D107FA">
        <w:rPr>
          <w:rStyle w:val="rkr"/>
        </w:rPr>
        <w:t xml:space="preserve">workplace </w:t>
      </w:r>
      <w:r w:rsidRPr="00D107FA">
        <w:rPr>
          <w:rStyle w:val="rkr"/>
        </w:rPr>
        <w:t>victimization.</w:t>
      </w:r>
      <w:r w:rsidR="00CD5EB9" w:rsidRPr="00D107FA">
        <w:t xml:space="preserve"> </w:t>
      </w:r>
      <w:r w:rsidRPr="00D107FA">
        <w:t>Beyond individual advice, t</w:t>
      </w:r>
      <w:r w:rsidR="00441D2D" w:rsidRPr="00D107FA">
        <w:t xml:space="preserve">he results </w:t>
      </w:r>
      <w:r w:rsidR="00A51ABE" w:rsidRPr="00D107FA">
        <w:t xml:space="preserve">also </w:t>
      </w:r>
      <w:r w:rsidR="00441D2D" w:rsidRPr="00D107FA">
        <w:t>have important pract</w:t>
      </w:r>
      <w:r w:rsidR="001F2F8D" w:rsidRPr="00D107FA">
        <w:t>ical implications for managers.</w:t>
      </w:r>
      <w:r w:rsidR="007F0040" w:rsidRPr="00D107FA">
        <w:t xml:space="preserve"> First, managers </w:t>
      </w:r>
      <w:r w:rsidR="00A039E8" w:rsidRPr="00D107FA">
        <w:t xml:space="preserve">need to </w:t>
      </w:r>
      <w:r w:rsidR="00A51ABE" w:rsidRPr="00D107FA">
        <w:t>be aware of this potential</w:t>
      </w:r>
      <w:r w:rsidR="007F0040" w:rsidRPr="00D107FA">
        <w:t xml:space="preserve"> dark side of high cognitive ability at work. Managers are </w:t>
      </w:r>
      <w:r w:rsidR="006710C1" w:rsidRPr="00D107FA">
        <w:t>familiar</w:t>
      </w:r>
      <w:r w:rsidR="007F0040" w:rsidRPr="00D107FA">
        <w:t xml:space="preserve"> with the positive side of high cognitive ability</w:t>
      </w:r>
      <w:r w:rsidR="00F57C95">
        <w:t xml:space="preserve">, but </w:t>
      </w:r>
      <w:r w:rsidR="007F0040" w:rsidRPr="00D107FA">
        <w:t xml:space="preserve">initial </w:t>
      </w:r>
      <w:r w:rsidR="000C4D9A" w:rsidRPr="00D107FA">
        <w:t>evidence</w:t>
      </w:r>
      <w:r w:rsidR="00E97064" w:rsidRPr="00D107FA">
        <w:t xml:space="preserve"> of smart victims</w:t>
      </w:r>
      <w:r w:rsidR="00DB6C96">
        <w:rPr>
          <w:rFonts w:hint="eastAsia"/>
        </w:rPr>
        <w:t xml:space="preserve"> </w:t>
      </w:r>
      <w:r w:rsidR="00F57C95">
        <w:t xml:space="preserve">suggests </w:t>
      </w:r>
      <w:r w:rsidR="001F2F8D" w:rsidRPr="00D107FA">
        <w:t>manager</w:t>
      </w:r>
      <w:r w:rsidR="00575BBA" w:rsidRPr="00D107FA">
        <w:t>s</w:t>
      </w:r>
      <w:r w:rsidR="001F2F8D" w:rsidRPr="00D107FA">
        <w:t xml:space="preserve"> </w:t>
      </w:r>
      <w:r w:rsidR="002F453C" w:rsidRPr="00D107FA">
        <w:t>may need</w:t>
      </w:r>
      <w:r w:rsidR="001F2F8D" w:rsidRPr="00D107FA">
        <w:t xml:space="preserve"> to </w:t>
      </w:r>
      <w:r w:rsidR="009C2008" w:rsidRPr="00D107FA">
        <w:t xml:space="preserve">be on the lookout for and </w:t>
      </w:r>
      <w:r w:rsidR="001F2F8D" w:rsidRPr="00D107FA">
        <w:t xml:space="preserve">take </w:t>
      </w:r>
      <w:r w:rsidR="00E97064" w:rsidRPr="00D107FA">
        <w:t xml:space="preserve">precautions to deter </w:t>
      </w:r>
      <w:r w:rsidR="009C2008" w:rsidRPr="00D107FA">
        <w:t xml:space="preserve">the </w:t>
      </w:r>
      <w:r w:rsidR="00E97064" w:rsidRPr="00D107FA">
        <w:t xml:space="preserve">workplace victimization </w:t>
      </w:r>
      <w:r w:rsidR="00575BBA" w:rsidRPr="00D107FA">
        <w:t xml:space="preserve">of </w:t>
      </w:r>
      <w:r w:rsidR="005D6BBE" w:rsidRPr="00D107FA">
        <w:t>smart employees</w:t>
      </w:r>
      <w:r w:rsidR="009C2008" w:rsidRPr="00D107FA">
        <w:t>.</w:t>
      </w:r>
      <w:r w:rsidR="005D6BBE" w:rsidRPr="00D107FA">
        <w:t xml:space="preserve"> </w:t>
      </w:r>
      <w:r w:rsidR="00F57C95">
        <w:t>T</w:t>
      </w:r>
      <w:r w:rsidR="00575BBA" w:rsidRPr="00D107FA">
        <w:t>he strong and consistent relationship between cognitive ability and many elements of performance suggest that these individuals may be among the most important to keep satisfied, productive, and retained. T</w:t>
      </w:r>
      <w:r w:rsidR="00C007AE" w:rsidRPr="00D107FA">
        <w:t>actics helpful in preve</w:t>
      </w:r>
      <w:r w:rsidR="003144D1" w:rsidRPr="00D107FA">
        <w:t xml:space="preserve">nting </w:t>
      </w:r>
      <w:r w:rsidR="009C2008" w:rsidRPr="00D107FA">
        <w:t xml:space="preserve">the victimization of high cognitive ability employees </w:t>
      </w:r>
      <w:r w:rsidR="00575BBA" w:rsidRPr="00D107FA">
        <w:t xml:space="preserve">may </w:t>
      </w:r>
      <w:r w:rsidR="0016239D" w:rsidRPr="00D107FA">
        <w:t>reduce</w:t>
      </w:r>
      <w:r w:rsidR="00575BBA" w:rsidRPr="00D107FA">
        <w:t xml:space="preserve"> both the proximal and distal</w:t>
      </w:r>
      <w:r w:rsidR="000C4D9A" w:rsidRPr="00D107FA">
        <w:t xml:space="preserve"> costs of workplace victimization. </w:t>
      </w:r>
    </w:p>
    <w:p w:rsidR="00164312" w:rsidRPr="00D107FA" w:rsidRDefault="00261504" w:rsidP="00F01A33">
      <w:pPr>
        <w:tabs>
          <w:tab w:val="left" w:pos="720"/>
        </w:tabs>
        <w:spacing w:line="480" w:lineRule="auto"/>
      </w:pPr>
      <w:r w:rsidRPr="00D107FA">
        <w:t xml:space="preserve">            </w:t>
      </w:r>
      <w:r w:rsidR="000C4D9A" w:rsidRPr="00D107FA">
        <w:t xml:space="preserve">Second, </w:t>
      </w:r>
      <w:r w:rsidR="00443F91" w:rsidRPr="00D107FA">
        <w:t>our results suggest that high cognitive ability does not predestine employees to be victimized—</w:t>
      </w:r>
      <w:r w:rsidR="00627A11" w:rsidRPr="00D107FA">
        <w:t xml:space="preserve">their </w:t>
      </w:r>
      <w:r w:rsidR="00443F91" w:rsidRPr="00D107FA">
        <w:t xml:space="preserve">personality </w:t>
      </w:r>
      <w:r w:rsidR="00DF2C80" w:rsidRPr="00D107FA">
        <w:t xml:space="preserve">also </w:t>
      </w:r>
      <w:r w:rsidR="00443F91" w:rsidRPr="00D107FA">
        <w:t xml:space="preserve">plays a role. </w:t>
      </w:r>
      <w:r w:rsidR="00ED0AF6" w:rsidRPr="00D107FA">
        <w:t>Although m</w:t>
      </w:r>
      <w:r w:rsidR="00F37183" w:rsidRPr="00D107FA">
        <w:t xml:space="preserve">anagers </w:t>
      </w:r>
      <w:r w:rsidR="00627A11" w:rsidRPr="00D107FA">
        <w:t>attend to</w:t>
      </w:r>
      <w:r w:rsidR="00F37183" w:rsidRPr="00D107FA">
        <w:t xml:space="preserve"> personality during the selection process</w:t>
      </w:r>
      <w:r w:rsidR="00DF2C80" w:rsidRPr="00D107FA">
        <w:t xml:space="preserve"> because it</w:t>
      </w:r>
      <w:r w:rsidR="00005CF2" w:rsidRPr="00D107FA">
        <w:t xml:space="preserve"> predict</w:t>
      </w:r>
      <w:r w:rsidR="00DF2C80" w:rsidRPr="00D107FA">
        <w:t>s</w:t>
      </w:r>
      <w:r w:rsidR="00ED0AF6" w:rsidRPr="00D107FA">
        <w:t xml:space="preserve"> job performan</w:t>
      </w:r>
      <w:r w:rsidR="002F453C" w:rsidRPr="00D107FA">
        <w:t xml:space="preserve">ce </w:t>
      </w:r>
      <w:r w:rsidR="00F37183" w:rsidRPr="00D107FA">
        <w:t>(see Dunn, Mount, Barrick, &amp; Ones, 1995)</w:t>
      </w:r>
      <w:r w:rsidR="00ED0AF6" w:rsidRPr="00D107FA">
        <w:t>, o</w:t>
      </w:r>
      <w:r w:rsidR="00005CF2" w:rsidRPr="00D107FA">
        <w:t xml:space="preserve">ur results suggest that personality </w:t>
      </w:r>
      <w:r w:rsidR="00ED0AF6" w:rsidRPr="00D107FA">
        <w:t xml:space="preserve">can </w:t>
      </w:r>
      <w:r w:rsidR="002F453C" w:rsidRPr="00D107FA">
        <w:t xml:space="preserve">also </w:t>
      </w:r>
      <w:r w:rsidR="00BB14B3" w:rsidRPr="00D107FA">
        <w:t>have</w:t>
      </w:r>
      <w:r w:rsidR="00ED0AF6" w:rsidRPr="00D107FA">
        <w:t xml:space="preserve"> </w:t>
      </w:r>
      <w:r w:rsidR="00DF2C80" w:rsidRPr="00D107FA">
        <w:t xml:space="preserve">either a </w:t>
      </w:r>
      <w:r w:rsidR="002F453C" w:rsidRPr="00D107FA">
        <w:t xml:space="preserve">protective </w:t>
      </w:r>
      <w:r w:rsidR="00DF2C80" w:rsidRPr="00D107FA">
        <w:t xml:space="preserve">(i.e., communion) </w:t>
      </w:r>
      <w:r w:rsidR="002F453C" w:rsidRPr="00D107FA">
        <w:t xml:space="preserve">or </w:t>
      </w:r>
      <w:r w:rsidR="00DF2C80" w:rsidRPr="00D107FA">
        <w:t>intensifying</w:t>
      </w:r>
      <w:r w:rsidR="002F453C" w:rsidRPr="00D107FA">
        <w:t xml:space="preserve"> </w:t>
      </w:r>
      <w:r w:rsidR="00DF2C80" w:rsidRPr="00D107FA">
        <w:t xml:space="preserve">(i.e., agency) role in victimization. </w:t>
      </w:r>
      <w:r w:rsidR="008E7AD6" w:rsidRPr="00D107FA">
        <w:t>We do not</w:t>
      </w:r>
      <w:r w:rsidR="00BD69DF" w:rsidRPr="00D107FA">
        <w:t xml:space="preserve"> suggest that organizations should not select applicants who are high in agency traits</w:t>
      </w:r>
      <w:r w:rsidR="003144D1" w:rsidRPr="00D107FA">
        <w:t xml:space="preserve"> because they are</w:t>
      </w:r>
      <w:r w:rsidR="00BD69DF" w:rsidRPr="00D107FA">
        <w:t xml:space="preserve"> more vulnerable to victimization at work.</w:t>
      </w:r>
      <w:r w:rsidR="00BB14B3" w:rsidRPr="00D107FA">
        <w:t xml:space="preserve"> Personality traits have their own </w:t>
      </w:r>
      <w:r w:rsidR="002561C1" w:rsidRPr="00D107FA">
        <w:t>bright and dark side</w:t>
      </w:r>
      <w:r w:rsidR="00BB14B3" w:rsidRPr="00D107FA">
        <w:t>s</w:t>
      </w:r>
      <w:r w:rsidR="002561C1" w:rsidRPr="00D107FA">
        <w:t xml:space="preserve"> (see </w:t>
      </w:r>
      <w:r w:rsidR="002561C1" w:rsidRPr="00D107FA">
        <w:lastRenderedPageBreak/>
        <w:t>Judge &amp; Lepine, 200</w:t>
      </w:r>
      <w:r w:rsidR="00E8709B" w:rsidRPr="00D107FA">
        <w:rPr>
          <w:rFonts w:hint="eastAsia"/>
        </w:rPr>
        <w:t>7</w:t>
      </w:r>
      <w:r w:rsidR="002561C1" w:rsidRPr="00D107FA">
        <w:t xml:space="preserve">). For example, although </w:t>
      </w:r>
      <w:r w:rsidR="003144D1" w:rsidRPr="00D107FA">
        <w:t xml:space="preserve">our results showed that </w:t>
      </w:r>
      <w:r w:rsidR="002561C1" w:rsidRPr="00D107FA">
        <w:t xml:space="preserve">employees who are high in agency traits are more likely to be victims at work, </w:t>
      </w:r>
      <w:r w:rsidR="003144D1" w:rsidRPr="00D107FA">
        <w:t xml:space="preserve">research </w:t>
      </w:r>
      <w:r w:rsidR="00BB14B3" w:rsidRPr="00D107FA">
        <w:t xml:space="preserve">also </w:t>
      </w:r>
      <w:r w:rsidR="003144D1" w:rsidRPr="00D107FA">
        <w:t>show</w:t>
      </w:r>
      <w:r w:rsidR="00BB14B3" w:rsidRPr="00D107FA">
        <w:t>s</w:t>
      </w:r>
      <w:r w:rsidR="003144D1" w:rsidRPr="00D107FA">
        <w:t xml:space="preserve"> that </w:t>
      </w:r>
      <w:r w:rsidR="00BB14B3" w:rsidRPr="00D107FA">
        <w:t xml:space="preserve">traits under the agency umbrella are associated with being a leader </w:t>
      </w:r>
      <w:r w:rsidR="003144D1" w:rsidRPr="00D107FA">
        <w:t>(</w:t>
      </w:r>
      <w:r w:rsidR="00F414F2" w:rsidRPr="00D107FA">
        <w:t xml:space="preserve">e.g., extraversion; </w:t>
      </w:r>
      <w:r w:rsidR="003144D1" w:rsidRPr="00D107FA">
        <w:t xml:space="preserve">Judge, Bono, Ilies, </w:t>
      </w:r>
      <w:r w:rsidR="00E8709B" w:rsidRPr="00D107FA">
        <w:rPr>
          <w:rFonts w:hint="eastAsia"/>
        </w:rPr>
        <w:t>&amp;</w:t>
      </w:r>
      <w:r w:rsidR="003144D1" w:rsidRPr="00D107FA">
        <w:t xml:space="preserve"> Gerhardt, 2002)</w:t>
      </w:r>
      <w:r w:rsidR="00F414F2" w:rsidRPr="00D107FA">
        <w:t xml:space="preserve">. </w:t>
      </w:r>
      <w:r w:rsidR="00454733">
        <w:t>Further</w:t>
      </w:r>
      <w:r w:rsidR="002561C1" w:rsidRPr="00D107FA">
        <w:t xml:space="preserve">, although </w:t>
      </w:r>
      <w:r w:rsidR="008E7AD6" w:rsidRPr="00D107FA">
        <w:t xml:space="preserve">high ability </w:t>
      </w:r>
      <w:r w:rsidR="002561C1" w:rsidRPr="00D107FA">
        <w:t xml:space="preserve">employees who are </w:t>
      </w:r>
      <w:r w:rsidR="008E7AD6" w:rsidRPr="00D107FA">
        <w:t xml:space="preserve">also </w:t>
      </w:r>
      <w:r w:rsidR="002561C1" w:rsidRPr="00D107FA">
        <w:t>high in communion</w:t>
      </w:r>
      <w:r w:rsidR="00F414F2" w:rsidRPr="00D107FA">
        <w:t xml:space="preserve"> </w:t>
      </w:r>
      <w:r w:rsidR="002561C1" w:rsidRPr="00D107FA">
        <w:t>are less likely to be victims</w:t>
      </w:r>
      <w:r w:rsidR="003144D1" w:rsidRPr="00D107FA">
        <w:t xml:space="preserve"> at work, </w:t>
      </w:r>
      <w:r w:rsidR="00D42473" w:rsidRPr="00D107FA">
        <w:t xml:space="preserve">research also suggests that traits under the communion umbrella are associated with </w:t>
      </w:r>
      <w:r w:rsidR="00077503" w:rsidRPr="00D107FA">
        <w:t xml:space="preserve">the use of more </w:t>
      </w:r>
      <w:r w:rsidR="003144D1" w:rsidRPr="00D107FA">
        <w:t>lenient standard</w:t>
      </w:r>
      <w:r w:rsidR="00077503" w:rsidRPr="00D107FA">
        <w:t>s</w:t>
      </w:r>
      <w:r w:rsidR="003144D1" w:rsidRPr="00D107FA">
        <w:t xml:space="preserve"> to evaluate coworker performance</w:t>
      </w:r>
      <w:r w:rsidR="00F414F2" w:rsidRPr="00D107FA">
        <w:t xml:space="preserve"> (e.g., agreeableness; Bernardin, </w:t>
      </w:r>
      <w:r w:rsidR="007B14C3" w:rsidRPr="00D107FA">
        <w:rPr>
          <w:rFonts w:hint="eastAsia"/>
        </w:rPr>
        <w:t xml:space="preserve">Cooke, &amp; Villanova, </w:t>
      </w:r>
      <w:r w:rsidR="00F414F2" w:rsidRPr="00D107FA">
        <w:t>2000</w:t>
      </w:r>
      <w:r w:rsidR="003144D1" w:rsidRPr="00D107FA">
        <w:t xml:space="preserve">). Thus, </w:t>
      </w:r>
      <w:r w:rsidR="002561C1" w:rsidRPr="00D107FA">
        <w:t xml:space="preserve">organizations need to consider </w:t>
      </w:r>
      <w:r w:rsidR="00950652" w:rsidRPr="00D107FA">
        <w:t xml:space="preserve">both </w:t>
      </w:r>
      <w:r w:rsidR="002561C1" w:rsidRPr="00D107FA">
        <w:t>the be</w:t>
      </w:r>
      <w:r w:rsidR="00077503" w:rsidRPr="00D107FA">
        <w:t>nefits and costs of the communion and</w:t>
      </w:r>
      <w:r w:rsidR="002561C1" w:rsidRPr="00D107FA">
        <w:t xml:space="preserve"> agency</w:t>
      </w:r>
      <w:r w:rsidR="003144D1" w:rsidRPr="00D107FA">
        <w:t xml:space="preserve"> personality traits </w:t>
      </w:r>
      <w:r w:rsidR="00077503" w:rsidRPr="00D107FA">
        <w:t xml:space="preserve">of </w:t>
      </w:r>
      <w:r w:rsidR="00B47F4B" w:rsidRPr="00D107FA">
        <w:t>employees and be aware of the</w:t>
      </w:r>
      <w:r w:rsidR="00454733">
        <w:t>ir</w:t>
      </w:r>
      <w:r w:rsidR="00B47F4B" w:rsidRPr="00D107FA">
        <w:t xml:space="preserve"> correlates, both favorable and unfavorable.</w:t>
      </w:r>
      <w:r w:rsidR="00F414F2" w:rsidRPr="00D107FA">
        <w:t xml:space="preserve"> </w:t>
      </w:r>
      <w:r w:rsidR="00077503" w:rsidRPr="00D107FA">
        <w:t xml:space="preserve">Regardless of the composition of agency and communion in the workforce, </w:t>
      </w:r>
      <w:r w:rsidR="00AC4964" w:rsidRPr="00D107FA">
        <w:t xml:space="preserve">organizations can </w:t>
      </w:r>
      <w:r w:rsidR="00EC7883" w:rsidRPr="00D107FA">
        <w:t xml:space="preserve">attempt to </w:t>
      </w:r>
      <w:r w:rsidR="00AC4964" w:rsidRPr="00D107FA">
        <w:t xml:space="preserve">modify </w:t>
      </w:r>
      <w:r w:rsidR="00EC7883" w:rsidRPr="00D107FA">
        <w:t xml:space="preserve">individual </w:t>
      </w:r>
      <w:r w:rsidR="00F414F2" w:rsidRPr="00D107FA">
        <w:t>behaviors by creating strong situations</w:t>
      </w:r>
      <w:r w:rsidR="00AC4964" w:rsidRPr="00D107FA">
        <w:t xml:space="preserve"> (e.g., human resource practices</w:t>
      </w:r>
      <w:r w:rsidR="00950652" w:rsidRPr="00D107FA">
        <w:t>, organization culture</w:t>
      </w:r>
      <w:r w:rsidR="00AC4964" w:rsidRPr="00D107FA">
        <w:t>) that</w:t>
      </w:r>
      <w:r w:rsidR="00236839" w:rsidRPr="00D107FA">
        <w:t xml:space="preserve"> minimize</w:t>
      </w:r>
      <w:r w:rsidR="00BF73CF" w:rsidRPr="00D107FA">
        <w:t xml:space="preserve"> the </w:t>
      </w:r>
      <w:r w:rsidR="00236839" w:rsidRPr="00D107FA">
        <w:t xml:space="preserve">link between </w:t>
      </w:r>
      <w:r w:rsidR="00BF73CF" w:rsidRPr="00D107FA">
        <w:t xml:space="preserve">personality </w:t>
      </w:r>
      <w:r w:rsidR="00236839" w:rsidRPr="00D107FA">
        <w:t>and</w:t>
      </w:r>
      <w:r w:rsidR="00BF73CF" w:rsidRPr="00D107FA">
        <w:t xml:space="preserve"> behaviors and </w:t>
      </w:r>
      <w:r w:rsidR="00AC4964" w:rsidRPr="00D107FA">
        <w:t>enhance positive reciprocity norms between employees</w:t>
      </w:r>
      <w:r w:rsidR="00454733">
        <w:t>.</w:t>
      </w:r>
    </w:p>
    <w:p w:rsidR="009F31C0" w:rsidRPr="00D107FA" w:rsidRDefault="009F31C0" w:rsidP="00F01A33">
      <w:pPr>
        <w:spacing w:line="480" w:lineRule="auto"/>
        <w:rPr>
          <w:i/>
        </w:rPr>
      </w:pPr>
      <w:r w:rsidRPr="00D107FA">
        <w:rPr>
          <w:i/>
        </w:rPr>
        <w:t>Limitations and Future Directions</w:t>
      </w:r>
    </w:p>
    <w:p w:rsidR="00F01A33" w:rsidRPr="00D107FA" w:rsidRDefault="00F01A33" w:rsidP="00F01A33">
      <w:pPr>
        <w:tabs>
          <w:tab w:val="left" w:pos="720"/>
        </w:tabs>
        <w:spacing w:line="480" w:lineRule="auto"/>
        <w:ind w:firstLine="720"/>
      </w:pPr>
      <w:r w:rsidRPr="00D107FA">
        <w:t xml:space="preserve">This study is not without limitation. First, range restriction in cognitive ability may cause reduced sample correlations. However, given that range restriction reduces the strength of relationships due to limited variance (Sackett &amp; Yang, 2000), this seems to be a minor issue. Further, the degree of variability of cognitive ability is similar to that in other studies (e.g., Chan, 1997; Mumford, Van Iddekinge, Morgeson, &amp; Campion, 2008; Sackett &amp; Ostgaard, 1994).    </w:t>
      </w:r>
    </w:p>
    <w:p w:rsidR="00F01A33" w:rsidRPr="00D107FA" w:rsidRDefault="00F01A33" w:rsidP="00F01A33">
      <w:pPr>
        <w:tabs>
          <w:tab w:val="left" w:pos="720"/>
        </w:tabs>
        <w:spacing w:line="480" w:lineRule="auto"/>
      </w:pPr>
      <w:r w:rsidRPr="00D107FA">
        <w:t xml:space="preserve">            Second, the external validity of these findings is limited. This data set is small and from a predominantly Caucasian sample of health care workers. The context of a health care home is interesting because employees may be more empathetic and less competitive given self-selection into this caring profession. They are also more likely to be exposed to </w:t>
      </w:r>
      <w:r w:rsidRPr="00D107FA">
        <w:rPr>
          <w:bCs/>
        </w:rPr>
        <w:t xml:space="preserve">victimization; the </w:t>
      </w:r>
      <w:r w:rsidRPr="00D107FA">
        <w:t xml:space="preserve">health </w:t>
      </w:r>
      <w:r w:rsidRPr="00D107FA">
        <w:lastRenderedPageBreak/>
        <w:t>care industry continually reports some of the highest levels of workplace aggression and victimization (see Rippon, 2000), though victimization is often perpetrated by patients and our study examined victimization from coworkers and supervisors. Examining our relationships in other business contexts and employee groups is necessary.</w:t>
      </w:r>
    </w:p>
    <w:p w:rsidR="00F01A33" w:rsidRPr="00D107FA" w:rsidRDefault="00F01A33" w:rsidP="00F01A33">
      <w:pPr>
        <w:tabs>
          <w:tab w:val="left" w:pos="720"/>
        </w:tabs>
        <w:spacing w:line="480" w:lineRule="auto"/>
        <w:rPr>
          <w:i/>
        </w:rPr>
      </w:pPr>
      <w:r w:rsidRPr="00D107FA">
        <w:t xml:space="preserve">            Third, the construct validity of our agency and communion measures may be questioned. Given that there is not a generally accepted method of transforming the CPI scales into the broad indices of agency and communion, we created our own measures guided by previous literature and linkages of the content of the scales (e.g., Digman, 1997; Gough &amp; Bradley, 1996</w:t>
      </w:r>
      <w:r w:rsidRPr="00D107FA">
        <w:rPr>
          <w:rFonts w:hint="eastAsia"/>
        </w:rPr>
        <w:t xml:space="preserve">; </w:t>
      </w:r>
      <w:r w:rsidR="0080440E">
        <w:t>Hough &amp; Ones, 2001</w:t>
      </w:r>
      <w:r w:rsidRPr="00D107FA">
        <w:t>)</w:t>
      </w:r>
      <w:r w:rsidRPr="00D107FA">
        <w:rPr>
          <w:rFonts w:hint="eastAsia"/>
        </w:rPr>
        <w:t>.</w:t>
      </w:r>
      <w:r w:rsidRPr="00D107FA">
        <w:t xml:space="preserve"> In the field of personality psychology, there have been calls for the development and study of agency and communion scales (see Helgeson, 1994); we concur and believe the development of valid and concise measures of agency and communion traits might promulgate the use of these interpersonally-oriented personality constructs.         </w:t>
      </w:r>
    </w:p>
    <w:p w:rsidR="00F01A33" w:rsidRPr="00D107FA" w:rsidRDefault="00F01A33" w:rsidP="00F01A33">
      <w:pPr>
        <w:tabs>
          <w:tab w:val="left" w:pos="720"/>
        </w:tabs>
        <w:spacing w:line="480" w:lineRule="auto"/>
      </w:pPr>
      <w:r w:rsidRPr="00D107FA">
        <w:t xml:space="preserve">            Fourth, measures were self-report from a single source and thus common method bias is a potential problem. However, cognitive ability and personality traits were measured for personnel selection and perceived victimization was measured 22 months later, on average (i.e., average tenure is 22 months). Since there are large temporal and psychological distances between cognitive ability and perceived victimization measures, the impact of common method bias is not a major concern </w:t>
      </w:r>
      <w:r w:rsidRPr="00D107FA">
        <w:rPr>
          <w:bCs/>
        </w:rPr>
        <w:t xml:space="preserve">(see Podsakoff, MacKenzie, Lee &amp; Podsakoff, 2003). </w:t>
      </w:r>
      <w:r w:rsidRPr="00D107FA">
        <w:t>We also controlled for positive affectivity and negative affectivity which also impact the cognitive perception</w:t>
      </w:r>
      <w:r w:rsidRPr="00D107FA">
        <w:rPr>
          <w:rFonts w:hint="eastAsia"/>
        </w:rPr>
        <w:t xml:space="preserve"> and reporting</w:t>
      </w:r>
      <w:r w:rsidRPr="00D107FA">
        <w:t xml:space="preserve"> processes (Bowling &amp; Beehr, 2006; Isen, 1987; Podsakoff &amp; Organ, 1986; Schmitt, 1994; Spector, 1994</w:t>
      </w:r>
      <w:r w:rsidR="00A4562F">
        <w:rPr>
          <w:rFonts w:hint="eastAsia"/>
        </w:rPr>
        <w:t>;</w:t>
      </w:r>
      <w:r w:rsidR="00A4562F" w:rsidRPr="00A4562F">
        <w:t xml:space="preserve"> </w:t>
      </w:r>
      <w:r w:rsidR="00A4562F" w:rsidRPr="00D107FA">
        <w:t>Watson &amp; Clark, 1984</w:t>
      </w:r>
      <w:r w:rsidRPr="00D107FA">
        <w:t xml:space="preserve">). </w:t>
      </w:r>
      <w:r w:rsidRPr="00D107FA">
        <w:rPr>
          <w:bCs/>
        </w:rPr>
        <w:t xml:space="preserve">As </w:t>
      </w:r>
      <w:r w:rsidRPr="00D107FA">
        <w:t xml:space="preserve">Schmitt (1994) suggests, the appropriateness of methods should be based upon the stage of development of the research; given the lack of research in this area, self-report data would be deemed acceptable. Further, as noted by others </w:t>
      </w:r>
      <w:r w:rsidRPr="00D107FA">
        <w:lastRenderedPageBreak/>
        <w:t>(</w:t>
      </w:r>
      <w:r w:rsidRPr="00D107FA">
        <w:rPr>
          <w:rFonts w:hint="eastAsia"/>
        </w:rPr>
        <w:t xml:space="preserve">e.g., </w:t>
      </w:r>
      <w:r w:rsidRPr="00D107FA">
        <w:t>Aquino &amp; Lamertz, 2004</w:t>
      </w:r>
      <w:r w:rsidRPr="00D107FA">
        <w:rPr>
          <w:rFonts w:hint="eastAsia"/>
        </w:rPr>
        <w:t xml:space="preserve">; </w:t>
      </w:r>
      <w:r w:rsidRPr="00D107FA">
        <w:t>Spector</w:t>
      </w:r>
      <w:r w:rsidRPr="00D107FA">
        <w:rPr>
          <w:rFonts w:hint="eastAsia"/>
        </w:rPr>
        <w:t>, 1994</w:t>
      </w:r>
      <w:r w:rsidRPr="00D107FA">
        <w:t>), it is difficult to envision circumstances in which non-self report data would be superior to self-report victimization data given that victimization is inherently a personal experience that is not always open to observation by others. For this reason, victimization researchers are more likely to use self-report victimization or use both self-report and observer-report together (see Aquino &amp; Thau, 2009; Bowling &amp; Beehr, 200</w:t>
      </w:r>
      <w:r w:rsidRPr="00D107FA">
        <w:rPr>
          <w:rFonts w:hint="eastAsia"/>
        </w:rPr>
        <w:t>6</w:t>
      </w:r>
      <w:r w:rsidRPr="00D107FA">
        <w:t xml:space="preserve"> for review).        </w:t>
      </w:r>
    </w:p>
    <w:p w:rsidR="00F01A33" w:rsidRPr="00D107FA" w:rsidRDefault="00F01A33" w:rsidP="00F01A33">
      <w:pPr>
        <w:tabs>
          <w:tab w:val="left" w:pos="720"/>
        </w:tabs>
        <w:spacing w:line="480" w:lineRule="auto"/>
      </w:pPr>
      <w:r w:rsidRPr="00D107FA">
        <w:t xml:space="preserve">            However, common method concerns make possible alternative explanations which suggest that results may be due to participants’ personal characteristics influencing reports of victimization. High cognitive ability reflects “not only narrow test-taking smarts but also broad capability for comprehending our surroundings” (The Industrial-Organizational Psychologist, 1995, p.67). Thus, high cognitive ability people may perceive other employees’ aggressive behaviors against them more sensitively and easily and thus report more victimization events. However, this explanation is at odds with our data. If cognitive ability were associated with being more perceptive of aggression towards oneself, then we would see an association between cognitive ability and reports of more indirect, covert forms of aggression. Such a relationship was not found; the regression coefficient between cognitive ability and items characterized as covert (Buss, 1961) was non-significant. Rather, our data show high correlations between cognitive ability and physically or verbally direct aggressive behaviors such as hostile body language (</w:t>
      </w:r>
      <w:r w:rsidRPr="00D107FA">
        <w:rPr>
          <w:i/>
        </w:rPr>
        <w:t xml:space="preserve">r </w:t>
      </w:r>
      <w:r w:rsidRPr="00D107FA">
        <w:t>= .29), angry gestures (</w:t>
      </w:r>
      <w:r w:rsidR="0080440E">
        <w:rPr>
          <w:i/>
        </w:rPr>
        <w:t>r</w:t>
      </w:r>
      <w:r w:rsidRPr="00D107FA">
        <w:rPr>
          <w:i/>
        </w:rPr>
        <w:t xml:space="preserve"> </w:t>
      </w:r>
      <w:r w:rsidRPr="00D107FA">
        <w:t>= .17), insulting, criticizing you (</w:t>
      </w:r>
      <w:r w:rsidRPr="00D107FA">
        <w:rPr>
          <w:i/>
        </w:rPr>
        <w:t xml:space="preserve">r </w:t>
      </w:r>
      <w:r w:rsidRPr="00D107FA">
        <w:t>= .20), and belittling your opinions in front of others (</w:t>
      </w:r>
      <w:r w:rsidRPr="00D107FA">
        <w:rPr>
          <w:i/>
        </w:rPr>
        <w:t xml:space="preserve">r </w:t>
      </w:r>
      <w:r w:rsidRPr="00D107FA">
        <w:t xml:space="preserve">= .21). Furthermore, one </w:t>
      </w:r>
      <w:r w:rsidR="00454733">
        <w:t>could also</w:t>
      </w:r>
      <w:r w:rsidR="00454733" w:rsidRPr="00D107FA">
        <w:t xml:space="preserve"> </w:t>
      </w:r>
      <w:r w:rsidRPr="00D107FA">
        <w:t xml:space="preserve">make the opposite prediction that cognitive ability may lead to less reporting of victimization because high cognitive ability individuals are not as influenced by events. Evidence indicates that gifted children have higher resilience (Bland, Sowa, &amp; Callahan, 1994) and more effective coping strategies (Tomchin, Callahan, Sowa, &amp; May, 1996) which may reduce the impact and reporting of victimization. In </w:t>
      </w:r>
      <w:r w:rsidRPr="00D107FA">
        <w:lastRenderedPageBreak/>
        <w:t xml:space="preserve">summary, alternative explanations for the association between cognitive ability and victimization do not seem to be driving the results in the present study. </w:t>
      </w:r>
    </w:p>
    <w:p w:rsidR="00F01A33" w:rsidRPr="00D107FA" w:rsidRDefault="00F01A33" w:rsidP="00F01A33">
      <w:pPr>
        <w:tabs>
          <w:tab w:val="left" w:pos="720"/>
        </w:tabs>
        <w:spacing w:line="480" w:lineRule="auto"/>
      </w:pPr>
      <w:r w:rsidRPr="00D107FA">
        <w:tab/>
      </w:r>
      <w:r w:rsidRPr="00D107FA">
        <w:rPr>
          <w:rFonts w:hint="eastAsia"/>
        </w:rPr>
        <w:t>Fifth</w:t>
      </w:r>
      <w:r w:rsidRPr="00D107FA">
        <w:t>, our data do not address victimization from the perpetrator’s perspective. We see this study as a first step in establishing the link between cognitive ability and interpersonal aggression through the lens of the target, and encourage researchers to complement our finding by investigating the link through the lens of the perpetrator</w:t>
      </w:r>
      <w:r w:rsidRPr="00D107FA">
        <w:rPr>
          <w:rFonts w:hint="eastAsia"/>
        </w:rPr>
        <w:t xml:space="preserve"> (e.g., Dilchert et al., 2007)</w:t>
      </w:r>
      <w:r w:rsidRPr="00D107FA">
        <w:t>. Consistent with the relational model by Aquino &amp; Lamertz (2004) and social comparison theories (</w:t>
      </w:r>
      <w:r w:rsidRPr="00D107FA">
        <w:rPr>
          <w:rFonts w:hint="eastAsia"/>
        </w:rPr>
        <w:t>Duffy et al., 2008; Goodman &amp; Haisley, 2007</w:t>
      </w:r>
      <w:r w:rsidRPr="00D107FA">
        <w:t>)</w:t>
      </w:r>
      <w:r w:rsidR="00454733">
        <w:t>,</w:t>
      </w:r>
      <w:r w:rsidRPr="00D107FA">
        <w:t xml:space="preserve"> it would be insightful to consider both victims and perpetrators’ perspectives by applying social network analysis to associate targets’ cognitive ability and victimization and the perpetrators’ cognitive processes.  </w:t>
      </w:r>
    </w:p>
    <w:p w:rsidR="00F01A33" w:rsidRPr="00D107FA" w:rsidRDefault="00F01A33" w:rsidP="00F01A33">
      <w:pPr>
        <w:pStyle w:val="Default"/>
        <w:tabs>
          <w:tab w:val="left" w:pos="720"/>
        </w:tabs>
        <w:spacing w:line="480" w:lineRule="auto"/>
      </w:pPr>
      <w:r w:rsidRPr="00D107FA">
        <w:t xml:space="preserve">            Despite these limitations, the current study makes an initial contribution to the investigation of the relationship between cognitive ability and victimization in the workplace</w:t>
      </w:r>
      <w:r w:rsidRPr="00D107FA">
        <w:rPr>
          <w:rFonts w:hint="eastAsia"/>
        </w:rPr>
        <w:t>.</w:t>
      </w:r>
      <w:r w:rsidRPr="00D107FA">
        <w:t xml:space="preserve"> Given these findings, future research on the relationship between cognitive ability and victimization is needed to fill the gap in this domain.  </w:t>
      </w:r>
    </w:p>
    <w:p w:rsidR="00C574C7" w:rsidRPr="00D107FA" w:rsidRDefault="00A03714" w:rsidP="00A73F87">
      <w:pPr>
        <w:tabs>
          <w:tab w:val="left" w:pos="720"/>
        </w:tabs>
        <w:spacing w:line="480" w:lineRule="auto"/>
        <w:jc w:val="center"/>
      </w:pPr>
      <w:r w:rsidRPr="00D107FA">
        <w:br w:type="page"/>
      </w:r>
      <w:r w:rsidR="00C574C7" w:rsidRPr="00D107FA">
        <w:lastRenderedPageBreak/>
        <w:t>References</w:t>
      </w:r>
    </w:p>
    <w:p w:rsidR="00F94510" w:rsidRPr="00D107FA" w:rsidRDefault="00C574C7" w:rsidP="00AD7DF7">
      <w:pPr>
        <w:autoSpaceDE w:val="0"/>
        <w:autoSpaceDN w:val="0"/>
        <w:adjustRightInd w:val="0"/>
        <w:spacing w:line="480" w:lineRule="auto"/>
      </w:pPr>
      <w:r w:rsidRPr="00D107FA">
        <w:t xml:space="preserve">Abele A. E., &amp; Wojciszke, B. (2007). Agency and communion from the perspective of </w:t>
      </w:r>
      <w:r w:rsidR="00F94510" w:rsidRPr="00D107FA">
        <w:t xml:space="preserve">self </w:t>
      </w:r>
    </w:p>
    <w:p w:rsidR="00C574C7" w:rsidRPr="00D107FA" w:rsidRDefault="00F94510" w:rsidP="00AD7DF7">
      <w:pPr>
        <w:tabs>
          <w:tab w:val="left" w:pos="720"/>
        </w:tabs>
        <w:autoSpaceDE w:val="0"/>
        <w:autoSpaceDN w:val="0"/>
        <w:adjustRightInd w:val="0"/>
        <w:spacing w:line="480" w:lineRule="auto"/>
      </w:pPr>
      <w:r w:rsidRPr="00D107FA">
        <w:t xml:space="preserve">            </w:t>
      </w:r>
      <w:r w:rsidR="00C574C7" w:rsidRPr="00D107FA">
        <w:t xml:space="preserve">versus others. </w:t>
      </w:r>
      <w:r w:rsidR="00C574C7" w:rsidRPr="00D107FA">
        <w:rPr>
          <w:i/>
        </w:rPr>
        <w:t>Journal of pe</w:t>
      </w:r>
      <w:r w:rsidR="00073804" w:rsidRPr="00D107FA">
        <w:rPr>
          <w:i/>
        </w:rPr>
        <w:t>rsonality and social psychology,</w:t>
      </w:r>
      <w:r w:rsidR="00C574C7" w:rsidRPr="00D107FA">
        <w:rPr>
          <w:i/>
        </w:rPr>
        <w:t xml:space="preserve"> 93,</w:t>
      </w:r>
      <w:r w:rsidR="00C574C7" w:rsidRPr="00D107FA">
        <w:t xml:space="preserve"> 751-763. </w:t>
      </w:r>
    </w:p>
    <w:p w:rsidR="004543B0" w:rsidRPr="00D107FA" w:rsidRDefault="00C574C7" w:rsidP="00AD7DF7">
      <w:pPr>
        <w:tabs>
          <w:tab w:val="left" w:pos="720"/>
        </w:tabs>
        <w:autoSpaceDE w:val="0"/>
        <w:autoSpaceDN w:val="0"/>
        <w:adjustRightInd w:val="0"/>
        <w:spacing w:line="480" w:lineRule="auto"/>
        <w:rPr>
          <w:i/>
          <w:iCs/>
        </w:rPr>
      </w:pPr>
      <w:r w:rsidRPr="00D107FA">
        <w:t xml:space="preserve">Aiken, L. S., &amp; West, S. G. (1991). </w:t>
      </w:r>
      <w:r w:rsidRPr="00D107FA">
        <w:rPr>
          <w:i/>
          <w:iCs/>
        </w:rPr>
        <w:t>Multiple regression: Testing and interpretin</w:t>
      </w:r>
      <w:r w:rsidR="004543B0" w:rsidRPr="00D107FA">
        <w:rPr>
          <w:i/>
          <w:iCs/>
        </w:rPr>
        <w:t>g</w:t>
      </w:r>
      <w:r w:rsidRPr="00D107FA">
        <w:rPr>
          <w:i/>
          <w:iCs/>
        </w:rPr>
        <w:t xml:space="preserve"> interactions. </w:t>
      </w:r>
    </w:p>
    <w:p w:rsidR="005F01B2" w:rsidRPr="00D107FA" w:rsidRDefault="004543B0" w:rsidP="00AD7DF7">
      <w:pPr>
        <w:tabs>
          <w:tab w:val="left" w:pos="720"/>
        </w:tabs>
        <w:autoSpaceDE w:val="0"/>
        <w:autoSpaceDN w:val="0"/>
        <w:adjustRightInd w:val="0"/>
        <w:spacing w:line="480" w:lineRule="auto"/>
        <w:rPr>
          <w:i/>
          <w:iCs/>
        </w:rPr>
      </w:pPr>
      <w:r w:rsidRPr="00D107FA">
        <w:rPr>
          <w:i/>
          <w:iCs/>
        </w:rPr>
        <w:t xml:space="preserve">            </w:t>
      </w:r>
      <w:smartTag w:uri="urn:schemas-microsoft-com:office:smarttags" w:element="place">
        <w:smartTag w:uri="urn:schemas-microsoft-com:office:smarttags" w:element="City">
          <w:r w:rsidR="00C574C7" w:rsidRPr="00D107FA">
            <w:t>Newbury Park</w:t>
          </w:r>
        </w:smartTag>
        <w:r w:rsidR="00C574C7" w:rsidRPr="00D107FA">
          <w:t xml:space="preserve">, </w:t>
        </w:r>
        <w:smartTag w:uri="urn:schemas-microsoft-com:office:smarttags" w:element="State">
          <w:r w:rsidR="00C574C7" w:rsidRPr="00D107FA">
            <w:t>CA</w:t>
          </w:r>
        </w:smartTag>
      </w:smartTag>
      <w:r w:rsidR="00C574C7" w:rsidRPr="00D107FA">
        <w:t xml:space="preserve">: Sage. </w:t>
      </w:r>
    </w:p>
    <w:p w:rsidR="00861294" w:rsidRPr="00D107FA" w:rsidRDefault="00861294" w:rsidP="00AD7DF7">
      <w:pPr>
        <w:tabs>
          <w:tab w:val="left" w:pos="720"/>
        </w:tabs>
        <w:autoSpaceDE w:val="0"/>
        <w:autoSpaceDN w:val="0"/>
        <w:adjustRightInd w:val="0"/>
        <w:spacing w:line="480" w:lineRule="auto"/>
        <w:ind w:left="720" w:hanging="720"/>
        <w:rPr>
          <w:i/>
          <w:iCs/>
        </w:rPr>
      </w:pPr>
      <w:r w:rsidRPr="00D107FA">
        <w:t xml:space="preserve">Amir, N. </w:t>
      </w:r>
      <w:r w:rsidR="0086071C" w:rsidRPr="00D107FA">
        <w:rPr>
          <w:rFonts w:hint="eastAsia"/>
        </w:rPr>
        <w:t>(</w:t>
      </w:r>
      <w:r w:rsidRPr="00D107FA">
        <w:t>1967</w:t>
      </w:r>
      <w:r w:rsidR="0086071C" w:rsidRPr="00D107FA">
        <w:rPr>
          <w:rFonts w:hint="eastAsia"/>
        </w:rPr>
        <w:t>)</w:t>
      </w:r>
      <w:r w:rsidRPr="00D107FA">
        <w:t xml:space="preserve">. Victim precipitated forcible rape. </w:t>
      </w:r>
      <w:r w:rsidRPr="00D107FA">
        <w:rPr>
          <w:bCs/>
          <w:i/>
          <w:iCs/>
        </w:rPr>
        <w:t xml:space="preserve">Journal of Criminal Law, </w:t>
      </w:r>
      <w:r w:rsidR="00966940" w:rsidRPr="00D107FA">
        <w:rPr>
          <w:bCs/>
          <w:i/>
          <w:iCs/>
        </w:rPr>
        <w:t xml:space="preserve">Criminology, and Police Science, </w:t>
      </w:r>
      <w:r w:rsidR="005F01B2" w:rsidRPr="00D107FA">
        <w:rPr>
          <w:i/>
        </w:rPr>
        <w:t>58</w:t>
      </w:r>
      <w:r w:rsidR="005F01B2" w:rsidRPr="00D107FA">
        <w:t>,</w:t>
      </w:r>
      <w:r w:rsidRPr="00D107FA">
        <w:t xml:space="preserve"> 493-502.</w:t>
      </w:r>
    </w:p>
    <w:p w:rsidR="00F94510" w:rsidRPr="00D107FA" w:rsidRDefault="00C574C7" w:rsidP="00AD7DF7">
      <w:pPr>
        <w:autoSpaceDE w:val="0"/>
        <w:autoSpaceDN w:val="0"/>
        <w:adjustRightInd w:val="0"/>
        <w:spacing w:line="480" w:lineRule="auto"/>
      </w:pPr>
      <w:r w:rsidRPr="00D107FA">
        <w:t xml:space="preserve">Andersson, L. M., &amp; Pearson, C. M. (1999). Tit for tat? The </w:t>
      </w:r>
      <w:r w:rsidR="004C21F8" w:rsidRPr="00D107FA">
        <w:t>spiraling effect of incivility</w:t>
      </w:r>
      <w:r w:rsidR="00F94510" w:rsidRPr="00D107FA">
        <w:t xml:space="preserve"> </w:t>
      </w:r>
      <w:r w:rsidRPr="00D107FA">
        <w:t xml:space="preserve">in the </w:t>
      </w:r>
    </w:p>
    <w:p w:rsidR="00C574C7" w:rsidRPr="00D107FA" w:rsidRDefault="00F94510" w:rsidP="00AD7DF7">
      <w:pPr>
        <w:autoSpaceDE w:val="0"/>
        <w:autoSpaceDN w:val="0"/>
        <w:adjustRightInd w:val="0"/>
        <w:spacing w:line="480" w:lineRule="auto"/>
      </w:pPr>
      <w:r w:rsidRPr="00D107FA">
        <w:t xml:space="preserve">            </w:t>
      </w:r>
      <w:r w:rsidR="00C574C7" w:rsidRPr="00D107FA">
        <w:t xml:space="preserve">workplace. </w:t>
      </w:r>
      <w:smartTag w:uri="urn:schemas-microsoft-com:office:smarttags" w:element="place">
        <w:smartTag w:uri="urn:schemas-microsoft-com:office:smarttags" w:element="PlaceType">
          <w:r w:rsidR="00C574C7" w:rsidRPr="00D107FA">
            <w:rPr>
              <w:i/>
              <w:iCs/>
            </w:rPr>
            <w:t>Academy</w:t>
          </w:r>
        </w:smartTag>
        <w:r w:rsidR="00C574C7" w:rsidRPr="00D107FA">
          <w:rPr>
            <w:i/>
            <w:iCs/>
          </w:rPr>
          <w:t xml:space="preserve"> of</w:t>
        </w:r>
        <w:r w:rsidR="00C574C7" w:rsidRPr="00D107FA">
          <w:t xml:space="preserve"> </w:t>
        </w:r>
        <w:smartTag w:uri="urn:schemas-microsoft-com:office:smarttags" w:element="PlaceName">
          <w:r w:rsidR="00C574C7" w:rsidRPr="00D107FA">
            <w:rPr>
              <w:i/>
              <w:iCs/>
            </w:rPr>
            <w:t>Management</w:t>
          </w:r>
        </w:smartTag>
      </w:smartTag>
      <w:r w:rsidR="00C574C7" w:rsidRPr="00D107FA">
        <w:rPr>
          <w:i/>
          <w:iCs/>
        </w:rPr>
        <w:t xml:space="preserve"> Review</w:t>
      </w:r>
      <w:r w:rsidR="00C574C7" w:rsidRPr="00D107FA">
        <w:t xml:space="preserve">, </w:t>
      </w:r>
      <w:r w:rsidR="00C574C7" w:rsidRPr="00D107FA">
        <w:rPr>
          <w:i/>
          <w:iCs/>
        </w:rPr>
        <w:t>24</w:t>
      </w:r>
      <w:r w:rsidR="00C574C7" w:rsidRPr="00D107FA">
        <w:t>, 452</w:t>
      </w:r>
      <w:r w:rsidR="00266621" w:rsidRPr="00D107FA">
        <w:t>-</w:t>
      </w:r>
      <w:r w:rsidR="00C574C7" w:rsidRPr="00D107FA">
        <w:t>471.</w:t>
      </w:r>
    </w:p>
    <w:p w:rsidR="001B006A" w:rsidRPr="00D107FA" w:rsidRDefault="00C574C7" w:rsidP="00AD7DF7">
      <w:pPr>
        <w:autoSpaceDE w:val="0"/>
        <w:autoSpaceDN w:val="0"/>
        <w:adjustRightInd w:val="0"/>
        <w:spacing w:line="480" w:lineRule="auto"/>
      </w:pPr>
      <w:r w:rsidRPr="00D107FA">
        <w:t>Aquino, K. (2000). Structural and individual determinants of workplace victimization: The</w:t>
      </w:r>
    </w:p>
    <w:p w:rsidR="00854553" w:rsidRPr="00D107FA" w:rsidRDefault="001B006A" w:rsidP="00AD7DF7">
      <w:pPr>
        <w:tabs>
          <w:tab w:val="left" w:pos="720"/>
        </w:tabs>
        <w:autoSpaceDE w:val="0"/>
        <w:autoSpaceDN w:val="0"/>
        <w:adjustRightInd w:val="0"/>
        <w:spacing w:line="480" w:lineRule="auto"/>
      </w:pPr>
      <w:r w:rsidRPr="00D107FA">
        <w:t xml:space="preserve">            </w:t>
      </w:r>
      <w:r w:rsidR="00C574C7" w:rsidRPr="00D107FA">
        <w:t xml:space="preserve">effects of hierarchical status and conflict management style. </w:t>
      </w:r>
      <w:r w:rsidR="00C574C7" w:rsidRPr="00D107FA">
        <w:rPr>
          <w:i/>
          <w:iCs/>
        </w:rPr>
        <w:t>Journal of</w:t>
      </w:r>
      <w:r w:rsidR="00854553" w:rsidRPr="00D107FA">
        <w:rPr>
          <w:i/>
          <w:iCs/>
        </w:rPr>
        <w:t xml:space="preserve"> </w:t>
      </w:r>
      <w:r w:rsidR="00073804" w:rsidRPr="00D107FA">
        <w:rPr>
          <w:i/>
          <w:iCs/>
        </w:rPr>
        <w:t xml:space="preserve">Management, </w:t>
      </w:r>
      <w:r w:rsidR="00C574C7" w:rsidRPr="00D107FA">
        <w:rPr>
          <w:i/>
          <w:iCs/>
        </w:rPr>
        <w:t xml:space="preserve">26, </w:t>
      </w:r>
    </w:p>
    <w:p w:rsidR="00C574C7" w:rsidRPr="00D107FA" w:rsidRDefault="00854553" w:rsidP="00AD7DF7">
      <w:pPr>
        <w:autoSpaceDE w:val="0"/>
        <w:autoSpaceDN w:val="0"/>
        <w:adjustRightInd w:val="0"/>
        <w:spacing w:line="480" w:lineRule="auto"/>
      </w:pPr>
      <w:r w:rsidRPr="00D107FA">
        <w:rPr>
          <w:i/>
          <w:iCs/>
        </w:rPr>
        <w:t xml:space="preserve">            </w:t>
      </w:r>
      <w:r w:rsidR="00C574C7" w:rsidRPr="00D107FA">
        <w:t>171</w:t>
      </w:r>
      <w:r w:rsidR="00266621" w:rsidRPr="00D107FA">
        <w:t>-</w:t>
      </w:r>
      <w:r w:rsidR="00C574C7" w:rsidRPr="00D107FA">
        <w:t>193.</w:t>
      </w:r>
    </w:p>
    <w:p w:rsidR="00854553" w:rsidRPr="00D107FA" w:rsidRDefault="00C574C7" w:rsidP="00AD7DF7">
      <w:pPr>
        <w:autoSpaceDE w:val="0"/>
        <w:autoSpaceDN w:val="0"/>
        <w:adjustRightInd w:val="0"/>
        <w:spacing w:line="480" w:lineRule="auto"/>
      </w:pPr>
      <w:r w:rsidRPr="00D107FA">
        <w:t>Aquino, K., &amp; Bommer, W. H. (2003). Preferential mistreatment: How</w:t>
      </w:r>
      <w:r w:rsidR="00854553" w:rsidRPr="00D107FA">
        <w:t xml:space="preserve"> </w:t>
      </w:r>
      <w:r w:rsidRPr="00D107FA">
        <w:t xml:space="preserve">victim status moderates </w:t>
      </w:r>
    </w:p>
    <w:p w:rsidR="00854553" w:rsidRPr="00D107FA" w:rsidRDefault="00854553" w:rsidP="00AD7DF7">
      <w:pPr>
        <w:tabs>
          <w:tab w:val="left" w:pos="720"/>
        </w:tabs>
        <w:autoSpaceDE w:val="0"/>
        <w:autoSpaceDN w:val="0"/>
        <w:adjustRightInd w:val="0"/>
        <w:spacing w:line="480" w:lineRule="auto"/>
      </w:pPr>
      <w:r w:rsidRPr="00D107FA">
        <w:t xml:space="preserve">            </w:t>
      </w:r>
      <w:r w:rsidR="00C574C7" w:rsidRPr="00D107FA">
        <w:t>the relationship between organizational citizenship</w:t>
      </w:r>
      <w:r w:rsidRPr="00D107FA">
        <w:t xml:space="preserve"> </w:t>
      </w:r>
      <w:r w:rsidR="00C574C7" w:rsidRPr="00D107FA">
        <w:t>behavior</w:t>
      </w:r>
      <w:r w:rsidR="009A15E0" w:rsidRPr="00D107FA">
        <w:t xml:space="preserve"> </w:t>
      </w:r>
      <w:r w:rsidR="00C574C7" w:rsidRPr="00D107FA">
        <w:t xml:space="preserve">and workplace victimization. </w:t>
      </w:r>
    </w:p>
    <w:p w:rsidR="00C574C7" w:rsidRPr="00D107FA" w:rsidRDefault="00854553" w:rsidP="00AD7DF7">
      <w:pPr>
        <w:tabs>
          <w:tab w:val="left" w:pos="720"/>
        </w:tabs>
        <w:autoSpaceDE w:val="0"/>
        <w:autoSpaceDN w:val="0"/>
        <w:adjustRightInd w:val="0"/>
        <w:spacing w:line="480" w:lineRule="auto"/>
      </w:pPr>
      <w:r w:rsidRPr="00D107FA">
        <w:t xml:space="preserve">            </w:t>
      </w:r>
      <w:r w:rsidR="00C574C7" w:rsidRPr="00D107FA">
        <w:rPr>
          <w:i/>
          <w:iCs/>
        </w:rPr>
        <w:t>Organization Science, 4,</w:t>
      </w:r>
      <w:r w:rsidR="00C574C7" w:rsidRPr="00D107FA">
        <w:t xml:space="preserve"> 274</w:t>
      </w:r>
      <w:r w:rsidR="00266621" w:rsidRPr="00D107FA">
        <w:t>-</w:t>
      </w:r>
      <w:r w:rsidR="00C574C7" w:rsidRPr="00D107FA">
        <w:t>285.</w:t>
      </w:r>
    </w:p>
    <w:p w:rsidR="001B006A" w:rsidRPr="00D107FA" w:rsidRDefault="00C574C7" w:rsidP="00AD7DF7">
      <w:pPr>
        <w:autoSpaceDE w:val="0"/>
        <w:autoSpaceDN w:val="0"/>
        <w:adjustRightInd w:val="0"/>
        <w:spacing w:line="480" w:lineRule="auto"/>
      </w:pPr>
      <w:r w:rsidRPr="00D107FA">
        <w:t>Aquino, K., &amp; Bradfield, M. (2000). Perceived victimization in the workplace: The role</w:t>
      </w:r>
      <w:r w:rsidR="001B006A" w:rsidRPr="00D107FA">
        <w:t xml:space="preserve"> </w:t>
      </w:r>
      <w:r w:rsidRPr="00D107FA">
        <w:t xml:space="preserve">of </w:t>
      </w:r>
    </w:p>
    <w:p w:rsidR="00C574C7" w:rsidRPr="00D107FA" w:rsidRDefault="001B006A" w:rsidP="00AD7DF7">
      <w:pPr>
        <w:tabs>
          <w:tab w:val="left" w:pos="720"/>
        </w:tabs>
        <w:autoSpaceDE w:val="0"/>
        <w:autoSpaceDN w:val="0"/>
        <w:adjustRightInd w:val="0"/>
        <w:spacing w:line="480" w:lineRule="auto"/>
      </w:pPr>
      <w:r w:rsidRPr="00D107FA">
        <w:t xml:space="preserve">            </w:t>
      </w:r>
      <w:r w:rsidR="00C574C7" w:rsidRPr="00D107FA">
        <w:t xml:space="preserve">situational factors and victim characteristics. </w:t>
      </w:r>
      <w:r w:rsidR="00C574C7" w:rsidRPr="00D107FA">
        <w:rPr>
          <w:i/>
        </w:rPr>
        <w:t>Organization Science</w:t>
      </w:r>
      <w:r w:rsidR="00C574C7" w:rsidRPr="00D107FA">
        <w:t>,</w:t>
      </w:r>
      <w:r w:rsidR="00C574C7" w:rsidRPr="00D107FA">
        <w:rPr>
          <w:i/>
        </w:rPr>
        <w:t xml:space="preserve"> 11</w:t>
      </w:r>
      <w:r w:rsidR="00C574C7" w:rsidRPr="00D107FA">
        <w:t>, 525-537.</w:t>
      </w:r>
    </w:p>
    <w:p w:rsidR="007F29A4" w:rsidRPr="00D107FA" w:rsidRDefault="00C574C7" w:rsidP="00AD7DF7">
      <w:pPr>
        <w:autoSpaceDE w:val="0"/>
        <w:autoSpaceDN w:val="0"/>
        <w:adjustRightInd w:val="0"/>
        <w:spacing w:line="480" w:lineRule="auto"/>
      </w:pPr>
      <w:r w:rsidRPr="00D107FA">
        <w:t xml:space="preserve">Aquino, K., &amp; Byron, K. (2002). Dominating interpersonal behavior and perceived victimization </w:t>
      </w:r>
      <w:r w:rsidR="007F29A4" w:rsidRPr="00D107FA">
        <w:t xml:space="preserve"> </w:t>
      </w:r>
    </w:p>
    <w:p w:rsidR="00C574C7" w:rsidRPr="00D107FA" w:rsidRDefault="007F29A4" w:rsidP="00AD7DF7">
      <w:pPr>
        <w:tabs>
          <w:tab w:val="left" w:pos="720"/>
        </w:tabs>
        <w:autoSpaceDE w:val="0"/>
        <w:autoSpaceDN w:val="0"/>
        <w:adjustRightInd w:val="0"/>
        <w:spacing w:line="480" w:lineRule="auto"/>
      </w:pPr>
      <w:r w:rsidRPr="00D107FA">
        <w:t xml:space="preserve">            </w:t>
      </w:r>
      <w:r w:rsidR="00C574C7" w:rsidRPr="00D107FA">
        <w:t xml:space="preserve">in groups: Evidence for a curvilinear relationship. </w:t>
      </w:r>
      <w:r w:rsidR="00C574C7" w:rsidRPr="00D107FA">
        <w:rPr>
          <w:i/>
          <w:iCs/>
        </w:rPr>
        <w:t>Journal of</w:t>
      </w:r>
      <w:r w:rsidR="00854553" w:rsidRPr="00D107FA">
        <w:rPr>
          <w:i/>
          <w:iCs/>
        </w:rPr>
        <w:t xml:space="preserve"> </w:t>
      </w:r>
      <w:r w:rsidR="00C574C7" w:rsidRPr="00D107FA">
        <w:rPr>
          <w:i/>
          <w:iCs/>
        </w:rPr>
        <w:t xml:space="preserve">Management, 28, </w:t>
      </w:r>
      <w:r w:rsidR="00C574C7" w:rsidRPr="00D107FA">
        <w:t>69</w:t>
      </w:r>
      <w:r w:rsidR="00266621" w:rsidRPr="00D107FA">
        <w:t>-</w:t>
      </w:r>
      <w:r w:rsidR="00C574C7" w:rsidRPr="00D107FA">
        <w:t>87.</w:t>
      </w:r>
    </w:p>
    <w:p w:rsidR="007F29A4" w:rsidRPr="00D107FA" w:rsidRDefault="00C574C7" w:rsidP="00AD7DF7">
      <w:pPr>
        <w:autoSpaceDE w:val="0"/>
        <w:autoSpaceDN w:val="0"/>
        <w:adjustRightInd w:val="0"/>
        <w:spacing w:line="480" w:lineRule="auto"/>
      </w:pPr>
      <w:r w:rsidRPr="00D107FA">
        <w:t>Aquino, K., Grover, S., Bradfield, M., &amp; Allen, D. G. (1999). The effects of negative</w:t>
      </w:r>
      <w:r w:rsidR="007F29A4" w:rsidRPr="00D107FA">
        <w:t xml:space="preserve"> </w:t>
      </w:r>
      <w:r w:rsidRPr="00D107FA">
        <w:t xml:space="preserve">affectivity, </w:t>
      </w:r>
    </w:p>
    <w:p w:rsidR="007F29A4" w:rsidRPr="00D107FA" w:rsidRDefault="007F29A4" w:rsidP="00AD7DF7">
      <w:pPr>
        <w:autoSpaceDE w:val="0"/>
        <w:autoSpaceDN w:val="0"/>
        <w:adjustRightInd w:val="0"/>
        <w:spacing w:line="480" w:lineRule="auto"/>
        <w:rPr>
          <w:i/>
          <w:iCs/>
        </w:rPr>
      </w:pPr>
      <w:r w:rsidRPr="00D107FA">
        <w:t xml:space="preserve">            </w:t>
      </w:r>
      <w:r w:rsidR="00C574C7" w:rsidRPr="00D107FA">
        <w:t>hierarchical status, and self-determinati</w:t>
      </w:r>
      <w:r w:rsidRPr="00D107FA">
        <w:t xml:space="preserve">on on workplace victimization. </w:t>
      </w:r>
      <w:r w:rsidR="00C574C7" w:rsidRPr="00D107FA">
        <w:rPr>
          <w:i/>
          <w:iCs/>
        </w:rPr>
        <w:t xml:space="preserve">Academy of </w:t>
      </w:r>
      <w:r w:rsidRPr="00D107FA">
        <w:rPr>
          <w:i/>
          <w:iCs/>
        </w:rPr>
        <w:t xml:space="preserve"> </w:t>
      </w:r>
    </w:p>
    <w:p w:rsidR="00C574C7" w:rsidRPr="00D107FA" w:rsidRDefault="007F29A4" w:rsidP="00AD7DF7">
      <w:pPr>
        <w:tabs>
          <w:tab w:val="left" w:pos="720"/>
        </w:tabs>
        <w:autoSpaceDE w:val="0"/>
        <w:autoSpaceDN w:val="0"/>
        <w:adjustRightInd w:val="0"/>
        <w:spacing w:line="480" w:lineRule="auto"/>
      </w:pPr>
      <w:r w:rsidRPr="00D107FA">
        <w:rPr>
          <w:i/>
          <w:iCs/>
        </w:rPr>
        <w:t xml:space="preserve">            </w:t>
      </w:r>
      <w:r w:rsidR="00C574C7" w:rsidRPr="00D107FA">
        <w:rPr>
          <w:i/>
          <w:iCs/>
        </w:rPr>
        <w:t xml:space="preserve">Management Journal, 42, </w:t>
      </w:r>
      <w:r w:rsidR="00C574C7" w:rsidRPr="00D107FA">
        <w:t>260</w:t>
      </w:r>
      <w:r w:rsidR="00266621" w:rsidRPr="00D107FA">
        <w:t>-</w:t>
      </w:r>
      <w:r w:rsidR="00C574C7" w:rsidRPr="00D107FA">
        <w:t>272</w:t>
      </w:r>
      <w:r w:rsidR="0008201A" w:rsidRPr="00D107FA">
        <w:t>.</w:t>
      </w:r>
    </w:p>
    <w:p w:rsidR="001B006A" w:rsidRPr="00D107FA" w:rsidRDefault="00D95025" w:rsidP="00AD7DF7">
      <w:pPr>
        <w:autoSpaceDE w:val="0"/>
        <w:autoSpaceDN w:val="0"/>
        <w:adjustRightInd w:val="0"/>
        <w:spacing w:line="480" w:lineRule="auto"/>
      </w:pPr>
      <w:r w:rsidRPr="00D107FA">
        <w:t>Aquino, K., &amp; Lamertz, K. (2004). A relational model of w</w:t>
      </w:r>
      <w:r w:rsidR="001B006A" w:rsidRPr="00D107FA">
        <w:t xml:space="preserve">orkplace victimization: Social </w:t>
      </w:r>
      <w:r w:rsidRPr="00D107FA">
        <w:t xml:space="preserve">roles </w:t>
      </w:r>
    </w:p>
    <w:p w:rsidR="001B006A" w:rsidRPr="00D107FA" w:rsidRDefault="001B006A" w:rsidP="00AD7DF7">
      <w:pPr>
        <w:tabs>
          <w:tab w:val="left" w:pos="720"/>
        </w:tabs>
        <w:autoSpaceDE w:val="0"/>
        <w:autoSpaceDN w:val="0"/>
        <w:adjustRightInd w:val="0"/>
        <w:spacing w:line="480" w:lineRule="auto"/>
        <w:rPr>
          <w:i/>
          <w:iCs/>
        </w:rPr>
      </w:pPr>
      <w:r w:rsidRPr="00D107FA">
        <w:lastRenderedPageBreak/>
        <w:t xml:space="preserve">            </w:t>
      </w:r>
      <w:r w:rsidR="00D95025" w:rsidRPr="00D107FA">
        <w:t xml:space="preserve">and patterns of victimization in dyadic relationships. </w:t>
      </w:r>
      <w:r w:rsidR="00854553" w:rsidRPr="00D107FA">
        <w:rPr>
          <w:i/>
          <w:iCs/>
        </w:rPr>
        <w:t>Journal of Applied</w:t>
      </w:r>
      <w:r w:rsidR="007F29A4" w:rsidRPr="00D107FA">
        <w:rPr>
          <w:i/>
          <w:iCs/>
        </w:rPr>
        <w:t xml:space="preserve"> </w:t>
      </w:r>
      <w:r w:rsidR="00D95025" w:rsidRPr="00D107FA">
        <w:rPr>
          <w:i/>
          <w:iCs/>
        </w:rPr>
        <w:t>Psychology</w:t>
      </w:r>
      <w:r w:rsidR="00FC4BB2" w:rsidRPr="00D107FA">
        <w:rPr>
          <w:i/>
          <w:iCs/>
        </w:rPr>
        <w:t>,</w:t>
      </w:r>
      <w:r w:rsidRPr="00D107FA">
        <w:rPr>
          <w:i/>
          <w:iCs/>
        </w:rPr>
        <w:t xml:space="preserve"> </w:t>
      </w:r>
      <w:r w:rsidR="00D95025" w:rsidRPr="00D107FA">
        <w:rPr>
          <w:i/>
          <w:iCs/>
        </w:rPr>
        <w:t xml:space="preserve">89, </w:t>
      </w:r>
    </w:p>
    <w:p w:rsidR="00D95025" w:rsidRPr="00D107FA" w:rsidRDefault="001B006A" w:rsidP="00AD7DF7">
      <w:pPr>
        <w:tabs>
          <w:tab w:val="left" w:pos="720"/>
        </w:tabs>
        <w:autoSpaceDE w:val="0"/>
        <w:autoSpaceDN w:val="0"/>
        <w:adjustRightInd w:val="0"/>
        <w:spacing w:line="480" w:lineRule="auto"/>
      </w:pPr>
      <w:r w:rsidRPr="00D107FA">
        <w:rPr>
          <w:i/>
          <w:iCs/>
        </w:rPr>
        <w:t xml:space="preserve">           </w:t>
      </w:r>
      <w:r w:rsidR="00F73B6E" w:rsidRPr="00D107FA">
        <w:rPr>
          <w:i/>
          <w:iCs/>
        </w:rPr>
        <w:t xml:space="preserve"> </w:t>
      </w:r>
      <w:r w:rsidR="00D95025" w:rsidRPr="00D107FA">
        <w:t>1023</w:t>
      </w:r>
      <w:r w:rsidR="00266621" w:rsidRPr="00D107FA">
        <w:t>-</w:t>
      </w:r>
      <w:r w:rsidR="00D95025" w:rsidRPr="00D107FA">
        <w:t>1034.</w:t>
      </w:r>
    </w:p>
    <w:p w:rsidR="00F73B6E" w:rsidRPr="00D107FA" w:rsidRDefault="008B27AA" w:rsidP="00AD7DF7">
      <w:pPr>
        <w:tabs>
          <w:tab w:val="left" w:pos="720"/>
        </w:tabs>
        <w:autoSpaceDE w:val="0"/>
        <w:autoSpaceDN w:val="0"/>
        <w:adjustRightInd w:val="0"/>
        <w:spacing w:line="480" w:lineRule="auto"/>
      </w:pPr>
      <w:r w:rsidRPr="00D107FA">
        <w:t>Aquino, K., &amp; Thau, S. (2009</w:t>
      </w:r>
      <w:r w:rsidR="007A4381">
        <w:t xml:space="preserve">). Workplace </w:t>
      </w:r>
      <w:r w:rsidR="007A4381">
        <w:rPr>
          <w:rFonts w:hint="eastAsia"/>
        </w:rPr>
        <w:t>v</w:t>
      </w:r>
      <w:r w:rsidR="00C574C7" w:rsidRPr="00D107FA">
        <w:t>ictimization: Aggression from the</w:t>
      </w:r>
      <w:r w:rsidR="007625AD" w:rsidRPr="00D107FA">
        <w:t xml:space="preserve"> </w:t>
      </w:r>
      <w:r w:rsidR="00D72C80" w:rsidRPr="00D107FA">
        <w:t>t</w:t>
      </w:r>
      <w:r w:rsidR="00C574C7" w:rsidRPr="00D107FA">
        <w:t>arget'</w:t>
      </w:r>
      <w:r w:rsidR="007625AD" w:rsidRPr="00D107FA">
        <w:t>s</w:t>
      </w:r>
    </w:p>
    <w:p w:rsidR="00C574C7" w:rsidRPr="00D107FA" w:rsidRDefault="00F73B6E" w:rsidP="00AD7DF7">
      <w:pPr>
        <w:tabs>
          <w:tab w:val="left" w:pos="720"/>
        </w:tabs>
        <w:autoSpaceDE w:val="0"/>
        <w:autoSpaceDN w:val="0"/>
        <w:adjustRightInd w:val="0"/>
        <w:spacing w:line="480" w:lineRule="auto"/>
      </w:pPr>
      <w:r w:rsidRPr="00D107FA">
        <w:t xml:space="preserve">            </w:t>
      </w:r>
      <w:r w:rsidR="00D72C80" w:rsidRPr="00D107FA">
        <w:t>p</w:t>
      </w:r>
      <w:r w:rsidR="00C574C7" w:rsidRPr="00D107FA">
        <w:t xml:space="preserve">erspective. </w:t>
      </w:r>
      <w:r w:rsidR="00C574C7" w:rsidRPr="00D107FA">
        <w:rPr>
          <w:i/>
        </w:rPr>
        <w:t>Annual Review of Psycholog</w:t>
      </w:r>
      <w:r w:rsidR="008B27AA" w:rsidRPr="00D107FA">
        <w:rPr>
          <w:i/>
        </w:rPr>
        <w:t xml:space="preserve">y, 60, </w:t>
      </w:r>
      <w:r w:rsidR="008B27AA" w:rsidRPr="00D107FA">
        <w:t>717-741.</w:t>
      </w:r>
    </w:p>
    <w:p w:rsidR="00C574C7" w:rsidRPr="00D107FA" w:rsidRDefault="00C574C7" w:rsidP="00AD7DF7">
      <w:pPr>
        <w:autoSpaceDE w:val="0"/>
        <w:autoSpaceDN w:val="0"/>
        <w:adjustRightInd w:val="0"/>
        <w:spacing w:line="480" w:lineRule="auto"/>
      </w:pPr>
      <w:r w:rsidRPr="00D107FA">
        <w:t xml:space="preserve">Axelrod, R. (1984). </w:t>
      </w:r>
      <w:r w:rsidR="007A4381">
        <w:rPr>
          <w:i/>
          <w:iCs/>
        </w:rPr>
        <w:t xml:space="preserve">The </w:t>
      </w:r>
      <w:r w:rsidR="007A4381">
        <w:rPr>
          <w:rFonts w:hint="eastAsia"/>
          <w:i/>
          <w:iCs/>
        </w:rPr>
        <w:t>e</w:t>
      </w:r>
      <w:r w:rsidR="00D72C80" w:rsidRPr="00D107FA">
        <w:rPr>
          <w:i/>
          <w:iCs/>
        </w:rPr>
        <w:t>volution of c</w:t>
      </w:r>
      <w:r w:rsidRPr="00D107FA">
        <w:rPr>
          <w:i/>
          <w:iCs/>
        </w:rPr>
        <w:t xml:space="preserve">ooperation. </w:t>
      </w:r>
      <w:smartTag w:uri="urn:schemas-microsoft-com:office:smarttags" w:element="State">
        <w:smartTag w:uri="urn:schemas-microsoft-com:office:smarttags" w:element="place">
          <w:r w:rsidR="00966940" w:rsidRPr="00D107FA">
            <w:t>New York</w:t>
          </w:r>
        </w:smartTag>
      </w:smartTag>
      <w:r w:rsidR="00966940" w:rsidRPr="00D107FA">
        <w:rPr>
          <w:rFonts w:hint="eastAsia"/>
        </w:rPr>
        <w:t>:</w:t>
      </w:r>
      <w:r w:rsidR="00966940" w:rsidRPr="00D107FA">
        <w:t xml:space="preserve"> Basic Books,</w:t>
      </w:r>
    </w:p>
    <w:p w:rsidR="00C574C7" w:rsidRPr="00D107FA" w:rsidRDefault="00C574C7" w:rsidP="00AD7DF7">
      <w:pPr>
        <w:autoSpaceDE w:val="0"/>
        <w:autoSpaceDN w:val="0"/>
        <w:adjustRightInd w:val="0"/>
        <w:spacing w:line="480" w:lineRule="auto"/>
      </w:pPr>
      <w:r w:rsidRPr="00D107FA">
        <w:t xml:space="preserve">Bakan, D. (1966). </w:t>
      </w:r>
      <w:r w:rsidRPr="00D107FA">
        <w:rPr>
          <w:i/>
        </w:rPr>
        <w:t>The duality of human existence.</w:t>
      </w:r>
      <w:r w:rsidR="006C3AD1" w:rsidRPr="00D107FA">
        <w:t xml:space="preserve"> </w:t>
      </w:r>
      <w:smartTag w:uri="urn:schemas-microsoft-com:office:smarttags" w:element="place">
        <w:smartTag w:uri="urn:schemas-microsoft-com:office:smarttags" w:element="City">
          <w:r w:rsidRPr="00D107FA">
            <w:t>Reading</w:t>
          </w:r>
        </w:smartTag>
        <w:r w:rsidRPr="00D107FA">
          <w:t xml:space="preserve">, </w:t>
        </w:r>
        <w:smartTag w:uri="urn:schemas-microsoft-com:office:smarttags" w:element="State">
          <w:r w:rsidRPr="00D107FA">
            <w:t>PA</w:t>
          </w:r>
        </w:smartTag>
      </w:smartTag>
      <w:r w:rsidRPr="00D107FA">
        <w:t>: Addison-Wesley.</w:t>
      </w:r>
    </w:p>
    <w:p w:rsidR="00C574C7" w:rsidRPr="00D107FA" w:rsidRDefault="00C574C7" w:rsidP="00AD7DF7">
      <w:pPr>
        <w:autoSpaceDE w:val="0"/>
        <w:autoSpaceDN w:val="0"/>
        <w:adjustRightInd w:val="0"/>
        <w:spacing w:line="480" w:lineRule="auto"/>
        <w:rPr>
          <w:i/>
        </w:rPr>
      </w:pPr>
      <w:r w:rsidRPr="00D107FA">
        <w:t xml:space="preserve">Baker, G. </w:t>
      </w:r>
      <w:r w:rsidR="007A4381">
        <w:t xml:space="preserve">(2008, Sep 25). Rebuilding the </w:t>
      </w:r>
      <w:r w:rsidR="007A4381">
        <w:rPr>
          <w:rFonts w:hint="eastAsia"/>
        </w:rPr>
        <w:t>m</w:t>
      </w:r>
      <w:r w:rsidRPr="00D107FA">
        <w:t xml:space="preserve">ariners, </w:t>
      </w:r>
      <w:r w:rsidRPr="00D107FA">
        <w:rPr>
          <w:i/>
        </w:rPr>
        <w:t xml:space="preserve">The Seattle Times. </w:t>
      </w:r>
    </w:p>
    <w:p w:rsidR="0055270F" w:rsidRDefault="0055270F" w:rsidP="00AD7DF7">
      <w:pPr>
        <w:autoSpaceDE w:val="0"/>
        <w:autoSpaceDN w:val="0"/>
        <w:adjustRightInd w:val="0"/>
        <w:spacing w:line="480" w:lineRule="auto"/>
        <w:rPr>
          <w:rFonts w:hint="eastAsia"/>
        </w:rPr>
      </w:pPr>
      <w:r w:rsidRPr="00AD7DF7">
        <w:t xml:space="preserve">Bandura, A. (1973). </w:t>
      </w:r>
      <w:r w:rsidRPr="00AD7DF7">
        <w:rPr>
          <w:i/>
          <w:iCs/>
        </w:rPr>
        <w:t xml:space="preserve">Aggression: A social learning analysis. </w:t>
      </w:r>
      <w:r w:rsidRPr="00AD7DF7">
        <w:t>Englewood Cliff, NJ: Prentice Hall.</w:t>
      </w:r>
    </w:p>
    <w:p w:rsidR="007625AD" w:rsidRPr="00D107FA" w:rsidRDefault="00A0574A" w:rsidP="00AD7DF7">
      <w:pPr>
        <w:autoSpaceDE w:val="0"/>
        <w:autoSpaceDN w:val="0"/>
        <w:adjustRightInd w:val="0"/>
        <w:spacing w:line="480" w:lineRule="auto"/>
      </w:pPr>
      <w:r w:rsidRPr="00D107FA">
        <w:t xml:space="preserve">Barling, J., </w:t>
      </w:r>
      <w:r w:rsidRPr="00D107FA">
        <w:rPr>
          <w:iCs/>
        </w:rPr>
        <w:t>Dupré</w:t>
      </w:r>
      <w:r w:rsidRPr="00D107FA">
        <w:t>, K. E., &amp; Kelloway, E. K. (2009</w:t>
      </w:r>
      <w:r w:rsidR="00D72C80" w:rsidRPr="00D107FA">
        <w:t>). Predicting workplace a</w:t>
      </w:r>
      <w:r w:rsidRPr="00D107FA">
        <w:t xml:space="preserve">ggression and </w:t>
      </w:r>
    </w:p>
    <w:p w:rsidR="005F01B2" w:rsidRPr="00D107FA" w:rsidRDefault="007625AD" w:rsidP="00AD7DF7">
      <w:pPr>
        <w:autoSpaceDE w:val="0"/>
        <w:autoSpaceDN w:val="0"/>
        <w:adjustRightInd w:val="0"/>
        <w:spacing w:line="480" w:lineRule="auto"/>
      </w:pPr>
      <w:r w:rsidRPr="00D107FA">
        <w:t xml:space="preserve">            </w:t>
      </w:r>
      <w:r w:rsidR="00D72C80" w:rsidRPr="00D107FA">
        <w:t>v</w:t>
      </w:r>
      <w:r w:rsidR="00A0574A" w:rsidRPr="00D107FA">
        <w:t xml:space="preserve">iolence. </w:t>
      </w:r>
      <w:r w:rsidR="00175D55" w:rsidRPr="00D107FA">
        <w:rPr>
          <w:i/>
        </w:rPr>
        <w:t>Annual Review of Psychology,</w:t>
      </w:r>
      <w:r w:rsidR="00A0574A" w:rsidRPr="00D107FA">
        <w:rPr>
          <w:i/>
        </w:rPr>
        <w:t xml:space="preserve"> 60,</w:t>
      </w:r>
      <w:r w:rsidR="00A0574A" w:rsidRPr="00D107FA">
        <w:t xml:space="preserve"> 671-692. </w:t>
      </w:r>
    </w:p>
    <w:p w:rsidR="003F5AB4" w:rsidRPr="00D107FA" w:rsidRDefault="003F5AB4" w:rsidP="00AD7DF7">
      <w:pPr>
        <w:autoSpaceDE w:val="0"/>
        <w:autoSpaceDN w:val="0"/>
        <w:adjustRightInd w:val="0"/>
        <w:spacing w:line="480" w:lineRule="auto"/>
      </w:pPr>
      <w:r w:rsidRPr="00D107FA">
        <w:t xml:space="preserve">Baron, R. A., &amp; Neuman, J. H. </w:t>
      </w:r>
      <w:r w:rsidR="003C51AE" w:rsidRPr="00D107FA">
        <w:t>(</w:t>
      </w:r>
      <w:r w:rsidRPr="00D107FA">
        <w:t>1996</w:t>
      </w:r>
      <w:r w:rsidR="003C51AE" w:rsidRPr="00D107FA">
        <w:t>)</w:t>
      </w:r>
      <w:r w:rsidRPr="00D107FA">
        <w:t xml:space="preserve">. Workplace violence and workplace aggression: Evidence </w:t>
      </w:r>
    </w:p>
    <w:p w:rsidR="003F5AB4" w:rsidRPr="00D107FA" w:rsidRDefault="003F5AB4" w:rsidP="00AD7DF7">
      <w:pPr>
        <w:autoSpaceDE w:val="0"/>
        <w:autoSpaceDN w:val="0"/>
        <w:adjustRightInd w:val="0"/>
        <w:spacing w:line="480" w:lineRule="auto"/>
      </w:pPr>
      <w:r w:rsidRPr="00D107FA">
        <w:t xml:space="preserve">            on their relative frequency and potential causes. </w:t>
      </w:r>
      <w:r w:rsidRPr="00D107FA">
        <w:rPr>
          <w:bCs/>
          <w:i/>
          <w:iCs/>
        </w:rPr>
        <w:t>Aggressive Behavior,</w:t>
      </w:r>
      <w:r w:rsidRPr="00D107FA">
        <w:rPr>
          <w:i/>
        </w:rPr>
        <w:t xml:space="preserve"> 22</w:t>
      </w:r>
      <w:r w:rsidRPr="00D107FA">
        <w:t>, 161-173.</w:t>
      </w:r>
    </w:p>
    <w:p w:rsidR="00315BBF" w:rsidRPr="00D107FA" w:rsidRDefault="008409B1" w:rsidP="00A73F87">
      <w:pPr>
        <w:autoSpaceDE w:val="0"/>
        <w:autoSpaceDN w:val="0"/>
        <w:adjustRightInd w:val="0"/>
        <w:spacing w:line="480" w:lineRule="auto"/>
        <w:rPr>
          <w:rFonts w:hint="eastAsia"/>
          <w:i/>
          <w:iCs/>
        </w:rPr>
      </w:pPr>
      <w:r w:rsidRPr="00D107FA">
        <w:t xml:space="preserve">Baron, R. A., &amp; Richardson, D. R. (1994). </w:t>
      </w:r>
      <w:r w:rsidRPr="00D107FA">
        <w:rPr>
          <w:i/>
          <w:iCs/>
        </w:rPr>
        <w:t xml:space="preserve">Human aggression. </w:t>
      </w:r>
      <w:smartTag w:uri="urn:schemas-microsoft-com:office:smarttags" w:element="State">
        <w:smartTag w:uri="urn:schemas-microsoft-com:office:smarttags" w:element="place">
          <w:r w:rsidRPr="00D107FA">
            <w:t>New York</w:t>
          </w:r>
        </w:smartTag>
      </w:smartTag>
      <w:r w:rsidRPr="00D107FA">
        <w:t>: Plenum Press.</w:t>
      </w:r>
    </w:p>
    <w:p w:rsidR="00AD2CB6" w:rsidRPr="00D107FA" w:rsidRDefault="00AD2CB6" w:rsidP="00AD2CB6">
      <w:pPr>
        <w:autoSpaceDE w:val="0"/>
        <w:autoSpaceDN w:val="0"/>
        <w:adjustRightInd w:val="0"/>
        <w:rPr>
          <w:rFonts w:hint="eastAsia"/>
          <w:szCs w:val="16"/>
        </w:rPr>
      </w:pPr>
      <w:r w:rsidRPr="00D107FA">
        <w:rPr>
          <w:szCs w:val="16"/>
        </w:rPr>
        <w:t>Baumeister, R. F., Bratslavsky, E., Fickenauer, C., &amp; Vohs, K. D. (2001).</w:t>
      </w:r>
      <w:r w:rsidRPr="00D107FA">
        <w:rPr>
          <w:rFonts w:hint="eastAsia"/>
          <w:szCs w:val="16"/>
        </w:rPr>
        <w:t xml:space="preserve"> </w:t>
      </w:r>
      <w:r w:rsidRPr="00D107FA">
        <w:rPr>
          <w:szCs w:val="16"/>
        </w:rPr>
        <w:t xml:space="preserve">Bad is stronger than </w:t>
      </w:r>
    </w:p>
    <w:p w:rsidR="00AD2CB6" w:rsidRPr="00D107FA" w:rsidRDefault="00AD2CB6" w:rsidP="00AD2CB6">
      <w:pPr>
        <w:autoSpaceDE w:val="0"/>
        <w:autoSpaceDN w:val="0"/>
        <w:adjustRightInd w:val="0"/>
        <w:rPr>
          <w:rFonts w:hint="eastAsia"/>
          <w:szCs w:val="16"/>
        </w:rPr>
      </w:pPr>
    </w:p>
    <w:p w:rsidR="00AD2CB6" w:rsidRPr="00D107FA" w:rsidRDefault="00AD2CB6" w:rsidP="00AD2CB6">
      <w:pPr>
        <w:autoSpaceDE w:val="0"/>
        <w:autoSpaceDN w:val="0"/>
        <w:adjustRightInd w:val="0"/>
        <w:rPr>
          <w:rFonts w:hint="eastAsia"/>
          <w:szCs w:val="16"/>
        </w:rPr>
      </w:pPr>
      <w:r w:rsidRPr="00D107FA">
        <w:rPr>
          <w:rFonts w:hint="eastAsia"/>
          <w:szCs w:val="16"/>
        </w:rPr>
        <w:t xml:space="preserve">            </w:t>
      </w:r>
      <w:r w:rsidRPr="00D107FA">
        <w:rPr>
          <w:szCs w:val="16"/>
        </w:rPr>
        <w:t xml:space="preserve">good. </w:t>
      </w:r>
      <w:r w:rsidRPr="00D107FA">
        <w:rPr>
          <w:i/>
          <w:iCs/>
          <w:szCs w:val="16"/>
        </w:rPr>
        <w:t xml:space="preserve">Review of General Psychology, 5, </w:t>
      </w:r>
      <w:r w:rsidRPr="00D107FA">
        <w:rPr>
          <w:szCs w:val="16"/>
        </w:rPr>
        <w:t>323–370.</w:t>
      </w:r>
    </w:p>
    <w:p w:rsidR="00AD2CB6" w:rsidRPr="00D107FA" w:rsidRDefault="00AD2CB6" w:rsidP="00AD2CB6">
      <w:pPr>
        <w:autoSpaceDE w:val="0"/>
        <w:autoSpaceDN w:val="0"/>
        <w:adjustRightInd w:val="0"/>
        <w:rPr>
          <w:szCs w:val="16"/>
        </w:rPr>
      </w:pPr>
    </w:p>
    <w:p w:rsidR="00F414F2" w:rsidRPr="00D107FA" w:rsidRDefault="00F414F2" w:rsidP="00AD7DF7">
      <w:pPr>
        <w:autoSpaceDE w:val="0"/>
        <w:autoSpaceDN w:val="0"/>
        <w:adjustRightInd w:val="0"/>
        <w:spacing w:line="480" w:lineRule="auto"/>
        <w:ind w:left="720" w:hanging="720"/>
      </w:pPr>
      <w:r w:rsidRPr="00D107FA">
        <w:t>Bernardin, H.</w:t>
      </w:r>
      <w:r w:rsidR="0086071C" w:rsidRPr="00D107FA">
        <w:rPr>
          <w:rFonts w:hint="eastAsia"/>
        </w:rPr>
        <w:t xml:space="preserve"> </w:t>
      </w:r>
      <w:r w:rsidRPr="00D107FA">
        <w:t>J., Cooke, D.</w:t>
      </w:r>
      <w:r w:rsidR="0086071C" w:rsidRPr="00D107FA">
        <w:rPr>
          <w:rFonts w:hint="eastAsia"/>
        </w:rPr>
        <w:t xml:space="preserve"> </w:t>
      </w:r>
      <w:r w:rsidRPr="00D107FA">
        <w:t xml:space="preserve">K. </w:t>
      </w:r>
      <w:r w:rsidR="0086071C" w:rsidRPr="00D107FA">
        <w:rPr>
          <w:rFonts w:hint="eastAsia"/>
        </w:rPr>
        <w:t>&amp;</w:t>
      </w:r>
      <w:r w:rsidRPr="00D107FA">
        <w:t xml:space="preserve"> Villanova, P. (2000)</w:t>
      </w:r>
      <w:r w:rsidR="0086071C" w:rsidRPr="00D107FA">
        <w:rPr>
          <w:rFonts w:hint="eastAsia"/>
        </w:rPr>
        <w:t>.</w:t>
      </w:r>
      <w:r w:rsidRPr="00D107FA">
        <w:t xml:space="preserve"> Conscientiousness and agreeableness as predictors of</w:t>
      </w:r>
      <w:r w:rsidR="002F0409" w:rsidRPr="00D107FA">
        <w:t xml:space="preserve"> </w:t>
      </w:r>
      <w:r w:rsidRPr="00D107FA">
        <w:t>rating leniency</w:t>
      </w:r>
      <w:r w:rsidR="0086071C" w:rsidRPr="00D107FA">
        <w:rPr>
          <w:rFonts w:hint="eastAsia"/>
        </w:rPr>
        <w:t>.</w:t>
      </w:r>
      <w:r w:rsidRPr="00D107FA">
        <w:t xml:space="preserve"> </w:t>
      </w:r>
      <w:r w:rsidRPr="00D107FA">
        <w:rPr>
          <w:i/>
          <w:iCs/>
        </w:rPr>
        <w:t>Journal of Applied Psychology</w:t>
      </w:r>
      <w:r w:rsidRPr="00D107FA">
        <w:t xml:space="preserve">, </w:t>
      </w:r>
      <w:r w:rsidRPr="00202658">
        <w:rPr>
          <w:bCs/>
          <w:i/>
        </w:rPr>
        <w:t>85</w:t>
      </w:r>
      <w:r w:rsidR="00305B81" w:rsidRPr="00202658">
        <w:rPr>
          <w:i/>
        </w:rPr>
        <w:t>,</w:t>
      </w:r>
      <w:r w:rsidR="00305B81" w:rsidRPr="00D107FA">
        <w:t xml:space="preserve"> 232–</w:t>
      </w:r>
      <w:r w:rsidR="0042101C" w:rsidRPr="00D107FA">
        <w:rPr>
          <w:rFonts w:hint="eastAsia"/>
        </w:rPr>
        <w:t>236</w:t>
      </w:r>
      <w:r w:rsidRPr="00D107FA">
        <w:t>.</w:t>
      </w:r>
    </w:p>
    <w:p w:rsidR="007625AD" w:rsidRPr="00D107FA" w:rsidRDefault="00C574C7" w:rsidP="00AD7DF7">
      <w:pPr>
        <w:autoSpaceDE w:val="0"/>
        <w:autoSpaceDN w:val="0"/>
        <w:adjustRightInd w:val="0"/>
        <w:spacing w:line="480" w:lineRule="auto"/>
      </w:pPr>
      <w:r w:rsidRPr="00D107FA">
        <w:t xml:space="preserve">Blackburn, R., Renwick, S. J. D., Donnelly, J. P., &amp; Logan, C. (2004). Big Five or Big Two? </w:t>
      </w:r>
      <w:r w:rsidR="007625AD" w:rsidRPr="00D107FA">
        <w:t xml:space="preserve"> </w:t>
      </w:r>
    </w:p>
    <w:p w:rsidR="006C3AD1" w:rsidRPr="00D107FA" w:rsidRDefault="007625AD" w:rsidP="00AD7DF7">
      <w:pPr>
        <w:autoSpaceDE w:val="0"/>
        <w:autoSpaceDN w:val="0"/>
        <w:adjustRightInd w:val="0"/>
        <w:spacing w:line="480" w:lineRule="auto"/>
      </w:pPr>
      <w:r w:rsidRPr="00D107FA">
        <w:t xml:space="preserve">           </w:t>
      </w:r>
      <w:r w:rsidR="00F342F6" w:rsidRPr="00D107FA">
        <w:t xml:space="preserve"> </w:t>
      </w:r>
      <w:r w:rsidR="00C574C7" w:rsidRPr="00D107FA">
        <w:t>Superordi</w:t>
      </w:r>
      <w:r w:rsidR="00D72C80" w:rsidRPr="00D107FA">
        <w:t xml:space="preserve">nate factors in the NEO </w:t>
      </w:r>
      <w:r w:rsidR="00806249" w:rsidRPr="00D107FA">
        <w:t>five f</w:t>
      </w:r>
      <w:r w:rsidR="00D72C80" w:rsidRPr="00D107FA">
        <w:t>actor inventory and the a</w:t>
      </w:r>
      <w:r w:rsidR="00C574C7" w:rsidRPr="00D107FA">
        <w:t>ntisocial</w:t>
      </w:r>
      <w:r w:rsidR="006C3AD1" w:rsidRPr="00D107FA">
        <w:t xml:space="preserve"> </w:t>
      </w:r>
      <w:r w:rsidR="00D72C80" w:rsidRPr="00D107FA">
        <w:t xml:space="preserve">personality </w:t>
      </w:r>
    </w:p>
    <w:p w:rsidR="00C574C7" w:rsidRPr="00D107FA" w:rsidRDefault="006C3AD1" w:rsidP="00AD7DF7">
      <w:pPr>
        <w:autoSpaceDE w:val="0"/>
        <w:autoSpaceDN w:val="0"/>
        <w:adjustRightInd w:val="0"/>
        <w:spacing w:line="480" w:lineRule="auto"/>
      </w:pPr>
      <w:r w:rsidRPr="00D107FA">
        <w:t xml:space="preserve">            </w:t>
      </w:r>
      <w:r w:rsidR="00D72C80" w:rsidRPr="00D107FA">
        <w:t>q</w:t>
      </w:r>
      <w:r w:rsidR="00C574C7" w:rsidRPr="00D107FA">
        <w:t xml:space="preserve">uestionnaire. </w:t>
      </w:r>
      <w:r w:rsidR="00C574C7" w:rsidRPr="00D107FA">
        <w:rPr>
          <w:i/>
        </w:rPr>
        <w:t>Personality and Individual Differences, 37</w:t>
      </w:r>
      <w:r w:rsidR="00C574C7" w:rsidRPr="00D107FA">
        <w:t>, 957-970.</w:t>
      </w:r>
    </w:p>
    <w:p w:rsidR="006C3AD1" w:rsidRPr="00D107FA" w:rsidRDefault="00C574C7" w:rsidP="00AD7DF7">
      <w:pPr>
        <w:autoSpaceDE w:val="0"/>
        <w:autoSpaceDN w:val="0"/>
        <w:adjustRightInd w:val="0"/>
        <w:rPr>
          <w:rFonts w:eastAsia="Bergamo"/>
        </w:rPr>
      </w:pPr>
      <w:r w:rsidRPr="00D107FA">
        <w:rPr>
          <w:rFonts w:eastAsia="Bergamo"/>
        </w:rPr>
        <w:t>Bland, L. C., Sowa, C. J., &amp; Callahan, C. M. (1994). An overview of resilience in gifted</w:t>
      </w:r>
      <w:r w:rsidR="006C3AD1" w:rsidRPr="00D107FA">
        <w:rPr>
          <w:rFonts w:eastAsia="Bergamo"/>
        </w:rPr>
        <w:t xml:space="preserve"> </w:t>
      </w:r>
      <w:r w:rsidRPr="00D107FA">
        <w:rPr>
          <w:rFonts w:eastAsia="Bergamo"/>
        </w:rPr>
        <w:t xml:space="preserve">children. </w:t>
      </w:r>
    </w:p>
    <w:p w:rsidR="006C3AD1" w:rsidRPr="00D107FA" w:rsidRDefault="006C3AD1" w:rsidP="00AD7DF7">
      <w:pPr>
        <w:autoSpaceDE w:val="0"/>
        <w:autoSpaceDN w:val="0"/>
        <w:adjustRightInd w:val="0"/>
        <w:rPr>
          <w:rFonts w:eastAsia="Bergamo"/>
        </w:rPr>
      </w:pPr>
    </w:p>
    <w:p w:rsidR="00C574C7" w:rsidRPr="00D107FA" w:rsidRDefault="006C3AD1" w:rsidP="00AD7DF7">
      <w:pPr>
        <w:tabs>
          <w:tab w:val="left" w:pos="720"/>
        </w:tabs>
        <w:autoSpaceDE w:val="0"/>
        <w:autoSpaceDN w:val="0"/>
        <w:adjustRightInd w:val="0"/>
        <w:rPr>
          <w:rFonts w:eastAsia="Bergamo"/>
        </w:rPr>
      </w:pPr>
      <w:r w:rsidRPr="00D107FA">
        <w:rPr>
          <w:rFonts w:eastAsia="Bergamo"/>
        </w:rPr>
        <w:t xml:space="preserve">            </w:t>
      </w:r>
      <w:r w:rsidR="00C574C7" w:rsidRPr="00D107FA">
        <w:rPr>
          <w:rFonts w:eastAsia="Bergamo-Italic"/>
          <w:i/>
          <w:iCs/>
        </w:rPr>
        <w:t>Roeper Review, 17</w:t>
      </w:r>
      <w:r w:rsidR="00C574C7" w:rsidRPr="00D107FA">
        <w:rPr>
          <w:rFonts w:eastAsia="Bergamo"/>
        </w:rPr>
        <w:t>, 77</w:t>
      </w:r>
      <w:r w:rsidR="00266621" w:rsidRPr="00D107FA">
        <w:rPr>
          <w:rFonts w:eastAsia="Bergamo"/>
        </w:rPr>
        <w:t>-</w:t>
      </w:r>
      <w:r w:rsidR="00C574C7" w:rsidRPr="00D107FA">
        <w:rPr>
          <w:rFonts w:eastAsia="Bergamo"/>
        </w:rPr>
        <w:t>80.</w:t>
      </w:r>
    </w:p>
    <w:p w:rsidR="00C574C7" w:rsidRPr="00D107FA" w:rsidRDefault="00C574C7" w:rsidP="00AD7DF7">
      <w:pPr>
        <w:autoSpaceDE w:val="0"/>
        <w:autoSpaceDN w:val="0"/>
        <w:adjustRightInd w:val="0"/>
        <w:rPr>
          <w:rFonts w:eastAsia="Bergamo"/>
        </w:rPr>
      </w:pPr>
    </w:p>
    <w:p w:rsidR="00F342F6" w:rsidRPr="00D107FA" w:rsidRDefault="00C574C7" w:rsidP="00AD7DF7">
      <w:pPr>
        <w:autoSpaceDE w:val="0"/>
        <w:autoSpaceDN w:val="0"/>
        <w:adjustRightInd w:val="0"/>
        <w:spacing w:line="480" w:lineRule="auto"/>
      </w:pPr>
      <w:r w:rsidRPr="00D107FA">
        <w:t xml:space="preserve">Bowling, N. A., &amp; Beehr, T. A. (2006). Workplace harassment from the victim's perspective: A </w:t>
      </w:r>
    </w:p>
    <w:p w:rsidR="00C574C7" w:rsidRPr="00D107FA" w:rsidRDefault="00F342F6" w:rsidP="00AD7DF7">
      <w:pPr>
        <w:tabs>
          <w:tab w:val="left" w:pos="720"/>
        </w:tabs>
        <w:autoSpaceDE w:val="0"/>
        <w:autoSpaceDN w:val="0"/>
        <w:adjustRightInd w:val="0"/>
        <w:spacing w:line="480" w:lineRule="auto"/>
      </w:pPr>
      <w:r w:rsidRPr="00D107FA">
        <w:lastRenderedPageBreak/>
        <w:t xml:space="preserve">            </w:t>
      </w:r>
      <w:r w:rsidR="00C574C7" w:rsidRPr="00D107FA">
        <w:t xml:space="preserve">theoretical model and meta-analysis. </w:t>
      </w:r>
      <w:r w:rsidR="00C574C7" w:rsidRPr="00D107FA">
        <w:rPr>
          <w:i/>
        </w:rPr>
        <w:t>Journal of Applie</w:t>
      </w:r>
      <w:r w:rsidRPr="00D107FA">
        <w:rPr>
          <w:i/>
        </w:rPr>
        <w:t xml:space="preserve">d </w:t>
      </w:r>
      <w:r w:rsidR="00C574C7" w:rsidRPr="00D107FA">
        <w:rPr>
          <w:i/>
        </w:rPr>
        <w:t>Psychology</w:t>
      </w:r>
      <w:r w:rsidR="00C574C7" w:rsidRPr="00D107FA">
        <w:t>,</w:t>
      </w:r>
      <w:r w:rsidR="00C574C7" w:rsidRPr="00D107FA">
        <w:rPr>
          <w:i/>
        </w:rPr>
        <w:t xml:space="preserve"> 91,</w:t>
      </w:r>
      <w:r w:rsidR="00C574C7" w:rsidRPr="00D107FA">
        <w:t xml:space="preserve"> 998-1012.</w:t>
      </w:r>
    </w:p>
    <w:p w:rsidR="00F342F6" w:rsidRPr="00D107FA" w:rsidRDefault="00C574C7" w:rsidP="00AD7DF7">
      <w:pPr>
        <w:autoSpaceDE w:val="0"/>
        <w:autoSpaceDN w:val="0"/>
        <w:adjustRightInd w:val="0"/>
        <w:spacing w:line="480" w:lineRule="auto"/>
      </w:pPr>
      <w:r w:rsidRPr="00D107FA">
        <w:t>Brand, C. (1987). The importance of general intelligence. In S</w:t>
      </w:r>
      <w:r w:rsidR="00F342F6" w:rsidRPr="00D107FA">
        <w:t xml:space="preserve">. Modgil &amp; C. Modgil </w:t>
      </w:r>
      <w:r w:rsidRPr="00D107FA">
        <w:t xml:space="preserve">(Eds.), </w:t>
      </w:r>
    </w:p>
    <w:p w:rsidR="00C574C7" w:rsidRPr="00D107FA" w:rsidRDefault="00F342F6" w:rsidP="00AD7DF7">
      <w:pPr>
        <w:autoSpaceDE w:val="0"/>
        <w:autoSpaceDN w:val="0"/>
        <w:adjustRightInd w:val="0"/>
        <w:spacing w:line="480" w:lineRule="auto"/>
      </w:pPr>
      <w:r w:rsidRPr="00D107FA">
        <w:t xml:space="preserve">            </w:t>
      </w:r>
      <w:r w:rsidR="00C574C7" w:rsidRPr="00D107FA">
        <w:rPr>
          <w:i/>
          <w:iCs/>
        </w:rPr>
        <w:t xml:space="preserve">Arthur Jensen: Consensus and controversy </w:t>
      </w:r>
      <w:r w:rsidRPr="00D107FA">
        <w:t>(pp. 251</w:t>
      </w:r>
      <w:r w:rsidR="00266621" w:rsidRPr="00D107FA">
        <w:t>–</w:t>
      </w:r>
      <w:r w:rsidRPr="00D107FA">
        <w:t xml:space="preserve">265). </w:t>
      </w:r>
      <w:smartTag w:uri="urn:schemas-microsoft-com:office:smarttags" w:element="State">
        <w:smartTag w:uri="urn:schemas-microsoft-com:office:smarttags" w:element="place">
          <w:r w:rsidRPr="00D107FA">
            <w:t>New York</w:t>
          </w:r>
        </w:smartTag>
      </w:smartTag>
      <w:r w:rsidRPr="00D107FA">
        <w:t xml:space="preserve">: </w:t>
      </w:r>
      <w:r w:rsidR="00C574C7" w:rsidRPr="00D107FA">
        <w:t>Falmer.</w:t>
      </w:r>
    </w:p>
    <w:p w:rsidR="00276A43" w:rsidRPr="00D107FA" w:rsidRDefault="00C574C7" w:rsidP="00AD7DF7">
      <w:pPr>
        <w:tabs>
          <w:tab w:val="left" w:pos="720"/>
        </w:tabs>
        <w:autoSpaceDE w:val="0"/>
        <w:autoSpaceDN w:val="0"/>
        <w:adjustRightInd w:val="0"/>
        <w:spacing w:line="480" w:lineRule="auto"/>
      </w:pPr>
      <w:r w:rsidRPr="00D107FA">
        <w:t>Bruch. M. A. (2002). The relevance of mitigated and unmitigated agency and communion</w:t>
      </w:r>
      <w:r w:rsidR="00276A43" w:rsidRPr="00D107FA">
        <w:t xml:space="preserve"> </w:t>
      </w:r>
      <w:r w:rsidRPr="00D107FA">
        <w:t xml:space="preserve">for </w:t>
      </w:r>
    </w:p>
    <w:p w:rsidR="00845354" w:rsidRPr="00D107FA" w:rsidRDefault="00276A43" w:rsidP="00AD7DF7">
      <w:pPr>
        <w:tabs>
          <w:tab w:val="left" w:pos="720"/>
        </w:tabs>
        <w:autoSpaceDE w:val="0"/>
        <w:autoSpaceDN w:val="0"/>
        <w:adjustRightInd w:val="0"/>
        <w:spacing w:line="480" w:lineRule="auto"/>
      </w:pPr>
      <w:r w:rsidRPr="00D107FA">
        <w:t xml:space="preserve">            </w:t>
      </w:r>
      <w:r w:rsidR="00C574C7" w:rsidRPr="00D107FA">
        <w:t>depression vulnerabilities and dysphoria.</w:t>
      </w:r>
      <w:r w:rsidRPr="00D107FA">
        <w:t xml:space="preserve"> </w:t>
      </w:r>
      <w:r w:rsidR="00C574C7" w:rsidRPr="00D107FA">
        <w:rPr>
          <w:i/>
        </w:rPr>
        <w:t>Journal of Counseling Psychology</w:t>
      </w:r>
      <w:r w:rsidRPr="00D107FA">
        <w:rPr>
          <w:i/>
        </w:rPr>
        <w:t xml:space="preserve">, </w:t>
      </w:r>
      <w:r w:rsidR="00C574C7" w:rsidRPr="00D107FA">
        <w:rPr>
          <w:i/>
        </w:rPr>
        <w:t>49</w:t>
      </w:r>
      <w:r w:rsidR="00C574C7" w:rsidRPr="00D107FA">
        <w:t>, 449-</w:t>
      </w:r>
    </w:p>
    <w:p w:rsidR="00C574C7" w:rsidRPr="00D107FA" w:rsidRDefault="00845354" w:rsidP="00AD7DF7">
      <w:pPr>
        <w:tabs>
          <w:tab w:val="left" w:pos="720"/>
        </w:tabs>
        <w:autoSpaceDE w:val="0"/>
        <w:autoSpaceDN w:val="0"/>
        <w:adjustRightInd w:val="0"/>
        <w:spacing w:line="480" w:lineRule="auto"/>
      </w:pPr>
      <w:r w:rsidRPr="00D107FA">
        <w:t xml:space="preserve">            </w:t>
      </w:r>
      <w:r w:rsidR="00C574C7" w:rsidRPr="00D107FA">
        <w:t xml:space="preserve">459. </w:t>
      </w:r>
    </w:p>
    <w:p w:rsidR="008F29A7" w:rsidRPr="00D107FA" w:rsidRDefault="008F29A7" w:rsidP="00AD7DF7">
      <w:pPr>
        <w:tabs>
          <w:tab w:val="left" w:pos="720"/>
        </w:tabs>
        <w:autoSpaceDE w:val="0"/>
        <w:autoSpaceDN w:val="0"/>
        <w:adjustRightInd w:val="0"/>
        <w:spacing w:line="480" w:lineRule="auto"/>
      </w:pPr>
      <w:r w:rsidRPr="00D107FA">
        <w:t xml:space="preserve">Bruzzese, A. (2002, Nov 12). Get rid of bullies in the workplace. </w:t>
      </w:r>
      <w:r w:rsidRPr="00202658">
        <w:rPr>
          <w:i/>
        </w:rPr>
        <w:t>USA Today</w:t>
      </w:r>
      <w:r w:rsidR="00202658">
        <w:rPr>
          <w:rFonts w:hint="eastAsia"/>
          <w:i/>
        </w:rPr>
        <w:t>.</w:t>
      </w:r>
    </w:p>
    <w:p w:rsidR="004C19AE" w:rsidRPr="00D107FA" w:rsidRDefault="0055270F" w:rsidP="00AD7DF7">
      <w:pPr>
        <w:autoSpaceDE w:val="0"/>
        <w:autoSpaceDN w:val="0"/>
        <w:adjustRightInd w:val="0"/>
      </w:pPr>
      <w:r w:rsidRPr="00AD7DF7">
        <w:t xml:space="preserve">Buss, A. H. (1961). </w:t>
      </w:r>
      <w:r w:rsidRPr="00AD7DF7">
        <w:rPr>
          <w:bCs/>
          <w:i/>
          <w:iCs/>
        </w:rPr>
        <w:t xml:space="preserve">The psychology of aggression. </w:t>
      </w:r>
      <w:r w:rsidRPr="00AD7DF7">
        <w:t>New York: Wiley.</w:t>
      </w:r>
    </w:p>
    <w:p w:rsidR="004C19AE" w:rsidRPr="00D107FA" w:rsidRDefault="004C19AE" w:rsidP="00AD7DF7">
      <w:pPr>
        <w:autoSpaceDE w:val="0"/>
        <w:autoSpaceDN w:val="0"/>
        <w:adjustRightInd w:val="0"/>
      </w:pPr>
    </w:p>
    <w:p w:rsidR="00AE05BF" w:rsidRPr="00D107FA" w:rsidRDefault="00AE05BF" w:rsidP="00AE05BF">
      <w:pPr>
        <w:autoSpaceDE w:val="0"/>
        <w:autoSpaceDN w:val="0"/>
        <w:adjustRightInd w:val="0"/>
        <w:rPr>
          <w:rFonts w:ascii="Times-Roman" w:hAnsi="Times-Roman" w:cs="Times-Roman" w:hint="eastAsia"/>
          <w:szCs w:val="16"/>
        </w:rPr>
      </w:pPr>
      <w:r w:rsidRPr="00D107FA">
        <w:rPr>
          <w:rFonts w:ascii="Times-Roman" w:hAnsi="Times-Roman" w:cs="Times-Roman"/>
          <w:szCs w:val="16"/>
        </w:rPr>
        <w:t>Casciaro, T., &amp; Lobo, M. S. (2005). Competent jerks, lovable fools, and the</w:t>
      </w:r>
      <w:r w:rsidRPr="00D107FA">
        <w:rPr>
          <w:rFonts w:ascii="Times-Roman" w:hAnsi="Times-Roman" w:cs="Times-Roman" w:hint="eastAsia"/>
          <w:szCs w:val="16"/>
        </w:rPr>
        <w:t xml:space="preserve"> </w:t>
      </w:r>
      <w:r w:rsidRPr="00D107FA">
        <w:rPr>
          <w:rFonts w:ascii="Times-Roman" w:hAnsi="Times-Roman" w:cs="Times-Roman"/>
          <w:szCs w:val="16"/>
        </w:rPr>
        <w:t xml:space="preserve">formation of social </w:t>
      </w:r>
    </w:p>
    <w:p w:rsidR="00AE05BF" w:rsidRPr="00D107FA" w:rsidRDefault="00AE05BF" w:rsidP="00AE05BF">
      <w:pPr>
        <w:autoSpaceDE w:val="0"/>
        <w:autoSpaceDN w:val="0"/>
        <w:adjustRightInd w:val="0"/>
        <w:rPr>
          <w:rFonts w:ascii="Times-Roman" w:hAnsi="Times-Roman" w:cs="Times-Roman" w:hint="eastAsia"/>
          <w:szCs w:val="16"/>
        </w:rPr>
      </w:pPr>
    </w:p>
    <w:p w:rsidR="00AE05BF" w:rsidRPr="00D107FA" w:rsidRDefault="00AE05BF" w:rsidP="00AE05BF">
      <w:pPr>
        <w:tabs>
          <w:tab w:val="left" w:pos="720"/>
        </w:tabs>
        <w:autoSpaceDE w:val="0"/>
        <w:autoSpaceDN w:val="0"/>
        <w:adjustRightInd w:val="0"/>
        <w:rPr>
          <w:rFonts w:ascii="Times-Roman" w:hAnsi="Times-Roman" w:cs="Times-Roman" w:hint="eastAsia"/>
          <w:szCs w:val="16"/>
        </w:rPr>
      </w:pPr>
      <w:r w:rsidRPr="00D107FA">
        <w:rPr>
          <w:rFonts w:ascii="Times-Roman" w:hAnsi="Times-Roman" w:cs="Times-Roman" w:hint="eastAsia"/>
          <w:szCs w:val="16"/>
        </w:rPr>
        <w:t xml:space="preserve">            </w:t>
      </w:r>
      <w:r w:rsidRPr="00D107FA">
        <w:rPr>
          <w:rFonts w:ascii="Times-Roman" w:hAnsi="Times-Roman" w:cs="Times-Roman"/>
          <w:szCs w:val="16"/>
        </w:rPr>
        <w:t xml:space="preserve">networks. </w:t>
      </w:r>
      <w:r w:rsidRPr="00D107FA">
        <w:rPr>
          <w:rFonts w:ascii="Times-Italic" w:hAnsi="Times-Italic" w:cs="Times-Italic"/>
          <w:i/>
          <w:iCs/>
          <w:szCs w:val="16"/>
        </w:rPr>
        <w:t>Harvard Business Review, 83</w:t>
      </w:r>
      <w:r w:rsidRPr="00D107FA">
        <w:rPr>
          <w:rFonts w:ascii="Times-Roman" w:hAnsi="Times-Roman" w:cs="Times-Roman"/>
          <w:szCs w:val="16"/>
        </w:rPr>
        <w:t>(6), 92–99.</w:t>
      </w:r>
    </w:p>
    <w:p w:rsidR="00AE05BF" w:rsidRPr="00D107FA" w:rsidRDefault="00AE05BF" w:rsidP="00AE05BF">
      <w:pPr>
        <w:tabs>
          <w:tab w:val="left" w:pos="720"/>
        </w:tabs>
        <w:autoSpaceDE w:val="0"/>
        <w:autoSpaceDN w:val="0"/>
        <w:adjustRightInd w:val="0"/>
        <w:rPr>
          <w:rFonts w:ascii="Times-Roman" w:hAnsi="Times-Roman" w:cs="Times-Roman" w:hint="eastAsia"/>
          <w:szCs w:val="16"/>
        </w:rPr>
      </w:pPr>
    </w:p>
    <w:p w:rsidR="00AE05BF" w:rsidRPr="00D107FA" w:rsidRDefault="00AE05BF" w:rsidP="00AD7DF7">
      <w:pPr>
        <w:autoSpaceDE w:val="0"/>
        <w:autoSpaceDN w:val="0"/>
        <w:adjustRightInd w:val="0"/>
        <w:spacing w:line="480" w:lineRule="auto"/>
        <w:rPr>
          <w:rFonts w:hint="eastAsia"/>
        </w:rPr>
      </w:pPr>
      <w:r w:rsidRPr="00D107FA">
        <w:rPr>
          <w:rFonts w:hint="eastAsia"/>
        </w:rPr>
        <w:t xml:space="preserve">Casciaro, T. &amp; Lobo, M. S. (2008). When competence is </w:t>
      </w:r>
      <w:r w:rsidRPr="00D107FA">
        <w:t>irrelevant</w:t>
      </w:r>
      <w:r w:rsidRPr="00D107FA">
        <w:rPr>
          <w:rFonts w:hint="eastAsia"/>
        </w:rPr>
        <w:t xml:space="preserve">: The role of interpersonal        </w:t>
      </w:r>
    </w:p>
    <w:p w:rsidR="00AE05BF" w:rsidRPr="00D107FA" w:rsidRDefault="00AE05BF" w:rsidP="00AE05BF">
      <w:pPr>
        <w:tabs>
          <w:tab w:val="left" w:pos="720"/>
        </w:tabs>
        <w:autoSpaceDE w:val="0"/>
        <w:autoSpaceDN w:val="0"/>
        <w:adjustRightInd w:val="0"/>
        <w:spacing w:line="480" w:lineRule="auto"/>
        <w:rPr>
          <w:rFonts w:hint="eastAsia"/>
        </w:rPr>
      </w:pPr>
      <w:r w:rsidRPr="00D107FA">
        <w:rPr>
          <w:rFonts w:hint="eastAsia"/>
        </w:rPr>
        <w:t xml:space="preserve">            affect in task-related ties. </w:t>
      </w:r>
      <w:r w:rsidRPr="00D107FA">
        <w:rPr>
          <w:rFonts w:hint="eastAsia"/>
          <w:i/>
        </w:rPr>
        <w:t>Administrative Science Quarterly</w:t>
      </w:r>
      <w:r w:rsidRPr="00D107FA">
        <w:rPr>
          <w:rFonts w:hint="eastAsia"/>
        </w:rPr>
        <w:t xml:space="preserve">, </w:t>
      </w:r>
      <w:r w:rsidR="00676AC8" w:rsidRPr="00D107FA">
        <w:rPr>
          <w:rFonts w:hint="eastAsia"/>
          <w:i/>
        </w:rPr>
        <w:t>53</w:t>
      </w:r>
      <w:r w:rsidR="00676AC8" w:rsidRPr="00D107FA">
        <w:rPr>
          <w:rFonts w:hint="eastAsia"/>
        </w:rPr>
        <w:t>(4), 655-684.</w:t>
      </w:r>
    </w:p>
    <w:p w:rsidR="00CA0E36" w:rsidRPr="00D107FA" w:rsidRDefault="00C574C7" w:rsidP="00AD7DF7">
      <w:pPr>
        <w:autoSpaceDE w:val="0"/>
        <w:autoSpaceDN w:val="0"/>
        <w:adjustRightInd w:val="0"/>
        <w:spacing w:line="480" w:lineRule="auto"/>
      </w:pPr>
      <w:r w:rsidRPr="00D107FA">
        <w:t>Chan, D. (1997). Racial subgroup differences in pre</w:t>
      </w:r>
      <w:r w:rsidR="00CA0E36" w:rsidRPr="00D107FA">
        <w:t>dictive validity perceptions on</w:t>
      </w:r>
      <w:r w:rsidRPr="00D107FA">
        <w:t xml:space="preserve"> personality </w:t>
      </w:r>
    </w:p>
    <w:p w:rsidR="00C574C7" w:rsidRPr="00D107FA" w:rsidRDefault="00CA0E36" w:rsidP="00AD7DF7">
      <w:pPr>
        <w:tabs>
          <w:tab w:val="left" w:pos="720"/>
        </w:tabs>
        <w:autoSpaceDE w:val="0"/>
        <w:autoSpaceDN w:val="0"/>
        <w:adjustRightInd w:val="0"/>
        <w:spacing w:line="480" w:lineRule="auto"/>
      </w:pPr>
      <w:r w:rsidRPr="00D107FA">
        <w:t xml:space="preserve">            </w:t>
      </w:r>
      <w:r w:rsidR="00C574C7" w:rsidRPr="00D107FA">
        <w:t xml:space="preserve">and cognitive ability tests. </w:t>
      </w:r>
      <w:r w:rsidR="00C574C7" w:rsidRPr="00D107FA">
        <w:rPr>
          <w:i/>
        </w:rPr>
        <w:t>Journal of Applied Psychology, 82</w:t>
      </w:r>
      <w:r w:rsidR="00266621" w:rsidRPr="00D107FA">
        <w:t>, 311</w:t>
      </w:r>
      <w:r w:rsidRPr="00D107FA">
        <w:t>-</w:t>
      </w:r>
      <w:r w:rsidR="00C574C7" w:rsidRPr="00D107FA">
        <w:t>320.</w:t>
      </w:r>
    </w:p>
    <w:p w:rsidR="00C574C7" w:rsidRPr="00D107FA" w:rsidRDefault="00C574C7" w:rsidP="00AD7DF7">
      <w:pPr>
        <w:autoSpaceDE w:val="0"/>
        <w:autoSpaceDN w:val="0"/>
        <w:adjustRightInd w:val="0"/>
        <w:spacing w:line="480" w:lineRule="auto"/>
        <w:rPr>
          <w:rStyle w:val="rdlinkitem"/>
          <w:i/>
          <w:iCs/>
        </w:rPr>
      </w:pPr>
      <w:r w:rsidRPr="00D107FA">
        <w:t>Cialdini, R. B. (</w:t>
      </w:r>
      <w:r w:rsidRPr="00D107FA">
        <w:rPr>
          <w:iCs/>
        </w:rPr>
        <w:t>2001).</w:t>
      </w:r>
      <w:r w:rsidR="00D72C80" w:rsidRPr="00D107FA">
        <w:rPr>
          <w:i/>
          <w:iCs/>
        </w:rPr>
        <w:t xml:space="preserve"> Influence: Science and p</w:t>
      </w:r>
      <w:r w:rsidRPr="00D107FA">
        <w:rPr>
          <w:i/>
          <w:iCs/>
        </w:rPr>
        <w:t xml:space="preserve">ractice. </w:t>
      </w:r>
      <w:r w:rsidRPr="00D107FA">
        <w:rPr>
          <w:iCs/>
        </w:rPr>
        <w:t xml:space="preserve">Allyn &amp; Bacon, </w:t>
      </w:r>
      <w:smartTag w:uri="urn:schemas-microsoft-com:office:smarttags" w:element="City">
        <w:smartTag w:uri="urn:schemas-microsoft-com:office:smarttags" w:element="place">
          <w:r w:rsidRPr="00D107FA">
            <w:t>Boston</w:t>
          </w:r>
        </w:smartTag>
      </w:smartTag>
      <w:r w:rsidRPr="00D107FA">
        <w:t>. MA.</w:t>
      </w:r>
    </w:p>
    <w:p w:rsidR="00C574C7" w:rsidRPr="00D107FA" w:rsidRDefault="00C574C7" w:rsidP="00AD7DF7">
      <w:pPr>
        <w:autoSpaceDE w:val="0"/>
        <w:autoSpaceDN w:val="0"/>
        <w:adjustRightInd w:val="0"/>
        <w:rPr>
          <w:rFonts w:eastAsia="Malgun Gothic"/>
        </w:rPr>
      </w:pPr>
      <w:smartTag w:uri="urn:schemas-microsoft-com:office:smarttags" w:element="City">
        <w:smartTag w:uri="urn:schemas-microsoft-com:office:smarttags" w:element="place">
          <w:r w:rsidRPr="00D107FA">
            <w:rPr>
              <w:rFonts w:eastAsia="Malgun Gothic"/>
            </w:rPr>
            <w:t>Conway</w:t>
          </w:r>
        </w:smartTag>
      </w:smartTag>
      <w:r w:rsidRPr="00D107FA">
        <w:rPr>
          <w:rFonts w:eastAsia="Malgun Gothic"/>
        </w:rPr>
        <w:t xml:space="preserve">, M., Pizzamiglio, M. T., &amp; Mount, L. (1996). Status, communality, and agency: </w:t>
      </w:r>
    </w:p>
    <w:p w:rsidR="00C574C7" w:rsidRPr="00D107FA" w:rsidRDefault="00C574C7" w:rsidP="00AD7DF7">
      <w:pPr>
        <w:autoSpaceDE w:val="0"/>
        <w:autoSpaceDN w:val="0"/>
        <w:adjustRightInd w:val="0"/>
        <w:rPr>
          <w:rFonts w:eastAsia="Malgun Gothic"/>
        </w:rPr>
      </w:pPr>
    </w:p>
    <w:p w:rsidR="00CA0E36" w:rsidRPr="00D107FA" w:rsidRDefault="00C574C7" w:rsidP="00AD7DF7">
      <w:pPr>
        <w:tabs>
          <w:tab w:val="left" w:pos="720"/>
        </w:tabs>
        <w:autoSpaceDE w:val="0"/>
        <w:autoSpaceDN w:val="0"/>
        <w:adjustRightInd w:val="0"/>
        <w:rPr>
          <w:rFonts w:eastAsia="Malgun Gothic"/>
          <w:i/>
          <w:iCs/>
        </w:rPr>
      </w:pPr>
      <w:r w:rsidRPr="00D107FA">
        <w:rPr>
          <w:rFonts w:eastAsia="Malgun Gothic"/>
        </w:rPr>
        <w:t xml:space="preserve">            Implications for stereotypes of gender and other groups. </w:t>
      </w:r>
      <w:r w:rsidRPr="00D107FA">
        <w:rPr>
          <w:rFonts w:eastAsia="Malgun Gothic"/>
          <w:i/>
          <w:iCs/>
        </w:rPr>
        <w:t>Journal of Personalit</w:t>
      </w:r>
      <w:r w:rsidR="00CA0E36" w:rsidRPr="00D107FA">
        <w:rPr>
          <w:rFonts w:eastAsia="Malgun Gothic"/>
          <w:i/>
          <w:iCs/>
        </w:rPr>
        <w:t>y</w:t>
      </w:r>
      <w:r w:rsidRPr="00D107FA">
        <w:rPr>
          <w:rFonts w:eastAsia="Malgun Gothic"/>
          <w:i/>
          <w:iCs/>
        </w:rPr>
        <w:t xml:space="preserve"> and </w:t>
      </w:r>
    </w:p>
    <w:p w:rsidR="00CA0E36" w:rsidRPr="00D107FA" w:rsidRDefault="00CA0E36" w:rsidP="00AD7DF7">
      <w:pPr>
        <w:tabs>
          <w:tab w:val="left" w:pos="720"/>
        </w:tabs>
        <w:autoSpaceDE w:val="0"/>
        <w:autoSpaceDN w:val="0"/>
        <w:adjustRightInd w:val="0"/>
        <w:rPr>
          <w:rFonts w:eastAsia="Malgun Gothic"/>
          <w:i/>
          <w:iCs/>
        </w:rPr>
      </w:pPr>
    </w:p>
    <w:p w:rsidR="00C574C7" w:rsidRPr="00D107FA" w:rsidRDefault="00CA0E36" w:rsidP="00AD7DF7">
      <w:pPr>
        <w:tabs>
          <w:tab w:val="left" w:pos="720"/>
        </w:tabs>
        <w:autoSpaceDE w:val="0"/>
        <w:autoSpaceDN w:val="0"/>
        <w:adjustRightInd w:val="0"/>
        <w:rPr>
          <w:rFonts w:eastAsia="Malgun Gothic"/>
          <w:i/>
          <w:iCs/>
        </w:rPr>
      </w:pPr>
      <w:r w:rsidRPr="00D107FA">
        <w:rPr>
          <w:rFonts w:eastAsia="Malgun Gothic"/>
          <w:i/>
          <w:iCs/>
        </w:rPr>
        <w:t xml:space="preserve">            </w:t>
      </w:r>
      <w:r w:rsidR="00C574C7" w:rsidRPr="00D107FA">
        <w:rPr>
          <w:rFonts w:eastAsia="Malgun Gothic"/>
          <w:i/>
          <w:iCs/>
        </w:rPr>
        <w:t xml:space="preserve">Social Psychology, 71, </w:t>
      </w:r>
      <w:r w:rsidR="00C574C7" w:rsidRPr="00D107FA">
        <w:rPr>
          <w:rFonts w:eastAsia="Malgun Gothic"/>
        </w:rPr>
        <w:t>25</w:t>
      </w:r>
      <w:r w:rsidR="00266621" w:rsidRPr="00D107FA">
        <w:rPr>
          <w:rFonts w:eastAsia="Malgun Gothic"/>
        </w:rPr>
        <w:t>-</w:t>
      </w:r>
      <w:r w:rsidR="00C574C7" w:rsidRPr="00D107FA">
        <w:rPr>
          <w:rFonts w:eastAsia="Malgun Gothic"/>
        </w:rPr>
        <w:t>38.</w:t>
      </w:r>
    </w:p>
    <w:p w:rsidR="00C574C7" w:rsidRPr="00D107FA" w:rsidRDefault="00C574C7" w:rsidP="00AD7DF7">
      <w:pPr>
        <w:autoSpaceDE w:val="0"/>
        <w:autoSpaceDN w:val="0"/>
        <w:adjustRightInd w:val="0"/>
        <w:rPr>
          <w:rFonts w:eastAsia="Malgun Gothic"/>
        </w:rPr>
      </w:pPr>
    </w:p>
    <w:p w:rsidR="00A725A7" w:rsidRPr="00D107FA" w:rsidRDefault="00A725A7" w:rsidP="00A725A7">
      <w:pPr>
        <w:pStyle w:val="Default"/>
        <w:rPr>
          <w:rFonts w:hint="eastAsia"/>
          <w:bCs/>
          <w:szCs w:val="16"/>
        </w:rPr>
      </w:pPr>
      <w:r w:rsidRPr="00D107FA">
        <w:rPr>
          <w:bCs/>
          <w:szCs w:val="16"/>
        </w:rPr>
        <w:t xml:space="preserve">Collins, R. (1981) On the microfoundations of macro-sociology. </w:t>
      </w:r>
      <w:r w:rsidRPr="00D107FA">
        <w:rPr>
          <w:bCs/>
          <w:i/>
          <w:szCs w:val="16"/>
        </w:rPr>
        <w:t>American Journal of Sociology</w:t>
      </w:r>
      <w:r w:rsidRPr="00D107FA">
        <w:rPr>
          <w:bCs/>
          <w:szCs w:val="16"/>
        </w:rPr>
        <w:t xml:space="preserve">, </w:t>
      </w:r>
    </w:p>
    <w:p w:rsidR="00A725A7" w:rsidRPr="00D107FA" w:rsidRDefault="00A725A7" w:rsidP="00A725A7">
      <w:pPr>
        <w:pStyle w:val="Default"/>
        <w:rPr>
          <w:rFonts w:hint="eastAsia"/>
          <w:bCs/>
          <w:szCs w:val="16"/>
        </w:rPr>
      </w:pPr>
    </w:p>
    <w:p w:rsidR="00A725A7" w:rsidRPr="00D107FA" w:rsidRDefault="00A725A7" w:rsidP="00A725A7">
      <w:pPr>
        <w:pStyle w:val="Default"/>
        <w:rPr>
          <w:rFonts w:hint="eastAsia"/>
          <w:bCs/>
          <w:szCs w:val="16"/>
        </w:rPr>
      </w:pPr>
      <w:r w:rsidRPr="00D107FA">
        <w:rPr>
          <w:rFonts w:hint="eastAsia"/>
          <w:bCs/>
          <w:i/>
          <w:szCs w:val="16"/>
        </w:rPr>
        <w:t xml:space="preserve">             </w:t>
      </w:r>
      <w:r w:rsidRPr="00D107FA">
        <w:rPr>
          <w:bCs/>
          <w:i/>
          <w:szCs w:val="16"/>
        </w:rPr>
        <w:t>86</w:t>
      </w:r>
      <w:r w:rsidRPr="00D107FA">
        <w:rPr>
          <w:bCs/>
          <w:szCs w:val="16"/>
        </w:rPr>
        <w:t xml:space="preserve">, 984-1014. </w:t>
      </w:r>
    </w:p>
    <w:p w:rsidR="00A725A7" w:rsidRPr="00D107FA" w:rsidRDefault="00A725A7" w:rsidP="00A725A7">
      <w:pPr>
        <w:pStyle w:val="Default"/>
        <w:rPr>
          <w:rFonts w:hint="eastAsia"/>
          <w:szCs w:val="16"/>
        </w:rPr>
      </w:pPr>
    </w:p>
    <w:p w:rsidR="004E1CEC" w:rsidRPr="00D107FA" w:rsidRDefault="004E1CEC" w:rsidP="00AD7DF7">
      <w:pPr>
        <w:autoSpaceDE w:val="0"/>
        <w:autoSpaceDN w:val="0"/>
        <w:adjustRightInd w:val="0"/>
        <w:spacing w:line="480" w:lineRule="auto"/>
        <w:ind w:left="720" w:hanging="720"/>
      </w:pPr>
      <w:r>
        <w:rPr>
          <w:rFonts w:hint="eastAsia"/>
        </w:rPr>
        <w:t>C</w:t>
      </w:r>
      <w:r>
        <w:t xml:space="preserve">ronbach, L. J. (1951). Coefficient alpha and the internal structure of tests. </w:t>
      </w:r>
      <w:r w:rsidRPr="00202658">
        <w:rPr>
          <w:i/>
        </w:rPr>
        <w:t>Psychometrika, 16,</w:t>
      </w:r>
      <w:r>
        <w:t xml:space="preserve"> 297-334.</w:t>
      </w:r>
    </w:p>
    <w:p w:rsidR="00C574C7" w:rsidRPr="00D107FA" w:rsidRDefault="00C574C7" w:rsidP="00AD7DF7">
      <w:pPr>
        <w:autoSpaceDE w:val="0"/>
        <w:autoSpaceDN w:val="0"/>
        <w:adjustRightInd w:val="0"/>
        <w:spacing w:line="480" w:lineRule="auto"/>
      </w:pPr>
      <w:r w:rsidRPr="00D107FA">
        <w:t xml:space="preserve">Curtis, L. A. (1974). Victim precipitation and violent crimes. </w:t>
      </w:r>
      <w:r w:rsidR="00EB0C8A" w:rsidRPr="00D107FA">
        <w:rPr>
          <w:i/>
          <w:iCs/>
        </w:rPr>
        <w:t xml:space="preserve">Social Problems, </w:t>
      </w:r>
      <w:r w:rsidRPr="00D107FA">
        <w:rPr>
          <w:i/>
          <w:iCs/>
        </w:rPr>
        <w:t xml:space="preserve">21, </w:t>
      </w:r>
      <w:r w:rsidRPr="00D107FA">
        <w:t>594</w:t>
      </w:r>
      <w:r w:rsidR="00266621" w:rsidRPr="00D107FA">
        <w:t>-</w:t>
      </w:r>
      <w:r w:rsidRPr="00D107FA">
        <w:t>605.</w:t>
      </w:r>
    </w:p>
    <w:p w:rsidR="00276A43" w:rsidRPr="00D107FA" w:rsidRDefault="00C574C7" w:rsidP="00AD7DF7">
      <w:pPr>
        <w:spacing w:line="480" w:lineRule="auto"/>
        <w:rPr>
          <w:i/>
        </w:rPr>
      </w:pPr>
      <w:r w:rsidRPr="00D107FA">
        <w:lastRenderedPageBreak/>
        <w:t xml:space="preserve">Digman, J. M. (1997). Higher-order factors of the Big Five. </w:t>
      </w:r>
      <w:r w:rsidRPr="00D107FA">
        <w:rPr>
          <w:i/>
        </w:rPr>
        <w:t>Journal of Personality and</w:t>
      </w:r>
      <w:r w:rsidR="00276A43" w:rsidRPr="00D107FA">
        <w:rPr>
          <w:i/>
        </w:rPr>
        <w:t xml:space="preserve"> </w:t>
      </w:r>
      <w:r w:rsidRPr="00D107FA">
        <w:rPr>
          <w:i/>
        </w:rPr>
        <w:t xml:space="preserve">Social </w:t>
      </w:r>
    </w:p>
    <w:p w:rsidR="00C574C7" w:rsidRPr="00D107FA" w:rsidRDefault="00276A43" w:rsidP="00AD7DF7">
      <w:pPr>
        <w:tabs>
          <w:tab w:val="left" w:pos="720"/>
        </w:tabs>
        <w:spacing w:line="480" w:lineRule="auto"/>
        <w:rPr>
          <w:i/>
        </w:rPr>
      </w:pPr>
      <w:r w:rsidRPr="00D107FA">
        <w:rPr>
          <w:i/>
        </w:rPr>
        <w:t xml:space="preserve">            </w:t>
      </w:r>
      <w:r w:rsidR="00C574C7" w:rsidRPr="00D107FA">
        <w:rPr>
          <w:i/>
        </w:rPr>
        <w:t>Psychology, 73,</w:t>
      </w:r>
      <w:r w:rsidR="00C574C7" w:rsidRPr="00D107FA">
        <w:t xml:space="preserve"> 1246-1256</w:t>
      </w:r>
      <w:r w:rsidR="0008201A" w:rsidRPr="00D107FA">
        <w:t>.</w:t>
      </w:r>
    </w:p>
    <w:p w:rsidR="00C574C7" w:rsidRPr="00D107FA" w:rsidRDefault="00C574C7" w:rsidP="00AD7DF7">
      <w:pPr>
        <w:spacing w:line="480" w:lineRule="auto"/>
      </w:pPr>
      <w:r w:rsidRPr="00D107FA">
        <w:t xml:space="preserve">Dilchert, S., Ones, D. S., Davis, R. D., &amp; Rostow, C. D. (2007). Cognitive ability predicts </w:t>
      </w:r>
    </w:p>
    <w:p w:rsidR="00276A43" w:rsidRPr="00D107FA" w:rsidRDefault="00C574C7" w:rsidP="00AD7DF7">
      <w:pPr>
        <w:spacing w:line="480" w:lineRule="auto"/>
        <w:rPr>
          <w:i/>
        </w:rPr>
      </w:pPr>
      <w:r w:rsidRPr="00D107FA">
        <w:t xml:space="preserve">            objectively measured counterproductive workplace behaviors</w:t>
      </w:r>
      <w:r w:rsidRPr="00D107FA">
        <w:rPr>
          <w:i/>
        </w:rPr>
        <w:t>. Journal of Applied</w:t>
      </w:r>
    </w:p>
    <w:p w:rsidR="003172B5" w:rsidRPr="00D107FA" w:rsidRDefault="00276A43" w:rsidP="003172B5">
      <w:pPr>
        <w:spacing w:line="480" w:lineRule="auto"/>
        <w:rPr>
          <w:rFonts w:hint="eastAsia"/>
          <w:i/>
        </w:rPr>
      </w:pPr>
      <w:r w:rsidRPr="00D107FA">
        <w:rPr>
          <w:i/>
        </w:rPr>
        <w:t xml:space="preserve">            </w:t>
      </w:r>
      <w:r w:rsidR="00C574C7" w:rsidRPr="00D107FA">
        <w:rPr>
          <w:i/>
        </w:rPr>
        <w:t>Psychology, 92,</w:t>
      </w:r>
      <w:r w:rsidR="00C574C7" w:rsidRPr="00D107FA">
        <w:t xml:space="preserve"> 616-627.</w:t>
      </w:r>
    </w:p>
    <w:p w:rsidR="003172B5" w:rsidRPr="00D107FA" w:rsidRDefault="003172B5" w:rsidP="00AD7DF7">
      <w:pPr>
        <w:autoSpaceDE w:val="0"/>
        <w:autoSpaceDN w:val="0"/>
        <w:adjustRightInd w:val="0"/>
        <w:rPr>
          <w:rFonts w:hint="eastAsia"/>
          <w:bCs/>
        </w:rPr>
      </w:pPr>
      <w:r w:rsidRPr="00D107FA">
        <w:rPr>
          <w:bCs/>
        </w:rPr>
        <w:t xml:space="preserve">DeYoung, C. G., Quilty, L. C., &amp; Peterson, J. B. (2007). Between facets and domains: 10 </w:t>
      </w:r>
    </w:p>
    <w:p w:rsidR="003172B5" w:rsidRPr="00D107FA" w:rsidRDefault="003172B5" w:rsidP="00AD7DF7">
      <w:pPr>
        <w:autoSpaceDE w:val="0"/>
        <w:autoSpaceDN w:val="0"/>
        <w:adjustRightInd w:val="0"/>
        <w:rPr>
          <w:rFonts w:hint="eastAsia"/>
          <w:bCs/>
        </w:rPr>
      </w:pPr>
    </w:p>
    <w:p w:rsidR="003172B5" w:rsidRPr="00D107FA" w:rsidRDefault="003172B5" w:rsidP="00AD7DF7">
      <w:pPr>
        <w:autoSpaceDE w:val="0"/>
        <w:autoSpaceDN w:val="0"/>
        <w:adjustRightInd w:val="0"/>
        <w:rPr>
          <w:rFonts w:hint="eastAsia"/>
        </w:rPr>
      </w:pPr>
      <w:r w:rsidRPr="00D107FA">
        <w:rPr>
          <w:rFonts w:hint="eastAsia"/>
          <w:bCs/>
        </w:rPr>
        <w:t xml:space="preserve">              </w:t>
      </w:r>
      <w:r w:rsidR="00453282">
        <w:rPr>
          <w:rFonts w:hint="eastAsia"/>
          <w:bCs/>
        </w:rPr>
        <w:t>a</w:t>
      </w:r>
      <w:r w:rsidRPr="00D107FA">
        <w:rPr>
          <w:bCs/>
        </w:rPr>
        <w:t xml:space="preserve">spects of the Big Five, </w:t>
      </w:r>
      <w:r w:rsidRPr="00D107FA">
        <w:rPr>
          <w:bCs/>
          <w:i/>
          <w:iCs/>
        </w:rPr>
        <w:t xml:space="preserve">Journal of Personality and Social Psychology, </w:t>
      </w:r>
      <w:r w:rsidRPr="00D107FA">
        <w:rPr>
          <w:bCs/>
          <w:i/>
          <w:iCs/>
          <w:szCs w:val="22"/>
        </w:rPr>
        <w:t xml:space="preserve">93, </w:t>
      </w:r>
      <w:r w:rsidRPr="00D107FA">
        <w:rPr>
          <w:bCs/>
          <w:szCs w:val="22"/>
        </w:rPr>
        <w:t>880-896</w:t>
      </w:r>
      <w:r w:rsidR="00F660E1">
        <w:rPr>
          <w:rFonts w:hint="eastAsia"/>
          <w:bCs/>
          <w:szCs w:val="22"/>
        </w:rPr>
        <w:t>.</w:t>
      </w:r>
    </w:p>
    <w:p w:rsidR="003172B5" w:rsidRPr="00D107FA" w:rsidRDefault="003172B5" w:rsidP="00AD7DF7">
      <w:pPr>
        <w:autoSpaceDE w:val="0"/>
        <w:autoSpaceDN w:val="0"/>
        <w:adjustRightInd w:val="0"/>
        <w:rPr>
          <w:rFonts w:hint="eastAsia"/>
        </w:rPr>
      </w:pPr>
    </w:p>
    <w:p w:rsidR="00FC5ECD" w:rsidRPr="00D107FA" w:rsidRDefault="00FC5ECD" w:rsidP="00AD7DF7">
      <w:pPr>
        <w:autoSpaceDE w:val="0"/>
        <w:autoSpaceDN w:val="0"/>
        <w:adjustRightInd w:val="0"/>
      </w:pPr>
      <w:r w:rsidRPr="00D107FA">
        <w:t xml:space="preserve">Douglas, S. C., Kiewitz, C., Martinko, M. J., </w:t>
      </w:r>
      <w:smartTag w:uri="urn:schemas-microsoft-com:office:smarttags" w:element="City">
        <w:smartTag w:uri="urn:schemas-microsoft-com:office:smarttags" w:element="place">
          <w:r w:rsidRPr="00D107FA">
            <w:t>Harvey</w:t>
          </w:r>
        </w:smartTag>
      </w:smartTag>
      <w:r w:rsidRPr="00D107FA">
        <w:t>, P.,</w:t>
      </w:r>
      <w:r w:rsidR="00D72C80" w:rsidRPr="00D107FA">
        <w:t xml:space="preserve"> Kim, Y., &amp; Chun, J. U.</w:t>
      </w:r>
      <w:r w:rsidRPr="00D107FA">
        <w:t xml:space="preserve"> </w:t>
      </w:r>
      <w:r w:rsidR="00D72C80" w:rsidRPr="00D107FA">
        <w:t>(</w:t>
      </w:r>
      <w:r w:rsidRPr="00D107FA">
        <w:t>2008</w:t>
      </w:r>
      <w:r w:rsidR="00D72C80" w:rsidRPr="00D107FA">
        <w:t>)</w:t>
      </w:r>
      <w:r w:rsidRPr="00D107FA">
        <w:t xml:space="preserve">. </w:t>
      </w:r>
    </w:p>
    <w:p w:rsidR="00FC5ECD" w:rsidRPr="00D107FA" w:rsidRDefault="00FC5ECD" w:rsidP="00AD7DF7">
      <w:pPr>
        <w:autoSpaceDE w:val="0"/>
        <w:autoSpaceDN w:val="0"/>
        <w:adjustRightInd w:val="0"/>
      </w:pPr>
    </w:p>
    <w:p w:rsidR="00FC5ECD" w:rsidRPr="00D107FA" w:rsidRDefault="00FC5ECD" w:rsidP="00AD7DF7">
      <w:pPr>
        <w:autoSpaceDE w:val="0"/>
        <w:autoSpaceDN w:val="0"/>
        <w:adjustRightInd w:val="0"/>
      </w:pPr>
      <w:r w:rsidRPr="00D107FA">
        <w:t xml:space="preserve">            Cognitions, emotions, and evaluations: An elaboration likelihood model for workplace </w:t>
      </w:r>
    </w:p>
    <w:p w:rsidR="00FC5ECD" w:rsidRPr="00D107FA" w:rsidRDefault="00FC5ECD" w:rsidP="00AD7DF7">
      <w:pPr>
        <w:autoSpaceDE w:val="0"/>
        <w:autoSpaceDN w:val="0"/>
        <w:adjustRightInd w:val="0"/>
      </w:pPr>
    </w:p>
    <w:p w:rsidR="00FC5ECD" w:rsidRPr="00D107FA" w:rsidRDefault="00FC5ECD" w:rsidP="00AD7DF7">
      <w:pPr>
        <w:autoSpaceDE w:val="0"/>
        <w:autoSpaceDN w:val="0"/>
        <w:adjustRightInd w:val="0"/>
      </w:pPr>
      <w:r w:rsidRPr="00D107FA">
        <w:t xml:space="preserve">            aggression.</w:t>
      </w:r>
      <w:r w:rsidR="00E3204E" w:rsidRPr="00D107FA">
        <w:t xml:space="preserve"> </w:t>
      </w:r>
      <w:smartTag w:uri="urn:schemas-microsoft-com:office:smarttags" w:element="place">
        <w:smartTag w:uri="urn:schemas-microsoft-com:office:smarttags" w:element="PlaceType">
          <w:r w:rsidRPr="00D107FA">
            <w:rPr>
              <w:i/>
              <w:iCs/>
            </w:rPr>
            <w:t>Academy</w:t>
          </w:r>
        </w:smartTag>
        <w:r w:rsidRPr="00D107FA">
          <w:rPr>
            <w:i/>
            <w:iCs/>
          </w:rPr>
          <w:t xml:space="preserve"> of </w:t>
        </w:r>
        <w:smartTag w:uri="urn:schemas-microsoft-com:office:smarttags" w:element="PlaceName">
          <w:r w:rsidRPr="00D107FA">
            <w:rPr>
              <w:i/>
              <w:iCs/>
            </w:rPr>
            <w:t>Management</w:t>
          </w:r>
        </w:smartTag>
      </w:smartTag>
      <w:r w:rsidRPr="00D107FA">
        <w:rPr>
          <w:i/>
          <w:iCs/>
        </w:rPr>
        <w:t xml:space="preserve"> Review</w:t>
      </w:r>
      <w:r w:rsidR="00D72C80" w:rsidRPr="00D107FA">
        <w:rPr>
          <w:i/>
        </w:rPr>
        <w:t>, 33</w:t>
      </w:r>
      <w:r w:rsidR="00D72C80" w:rsidRPr="00D107FA">
        <w:t>,</w:t>
      </w:r>
      <w:r w:rsidRPr="00D107FA">
        <w:t xml:space="preserve"> 425-451.</w:t>
      </w:r>
    </w:p>
    <w:p w:rsidR="00324D15" w:rsidRPr="00D107FA" w:rsidRDefault="00324D15" w:rsidP="00AD7DF7">
      <w:pPr>
        <w:autoSpaceDE w:val="0"/>
        <w:autoSpaceDN w:val="0"/>
        <w:adjustRightInd w:val="0"/>
      </w:pPr>
    </w:p>
    <w:p w:rsidR="00E3204E" w:rsidRPr="00D107FA" w:rsidRDefault="00C574C7" w:rsidP="00AD7DF7">
      <w:pPr>
        <w:autoSpaceDE w:val="0"/>
        <w:autoSpaceDN w:val="0"/>
        <w:adjustRightInd w:val="0"/>
        <w:spacing w:line="480" w:lineRule="auto"/>
        <w:rPr>
          <w:color w:val="000000"/>
        </w:rPr>
      </w:pPr>
      <w:r w:rsidRPr="00D107FA">
        <w:rPr>
          <w:color w:val="000000"/>
        </w:rPr>
        <w:t>Duffy, M. K., Shaw, J. D., &amp; Schaubroeck, J.M. (2008)</w:t>
      </w:r>
      <w:r w:rsidR="00073804" w:rsidRPr="00D107FA">
        <w:rPr>
          <w:color w:val="000000"/>
        </w:rPr>
        <w:t>. Envy in organizational life. I</w:t>
      </w:r>
      <w:r w:rsidRPr="00D107FA">
        <w:rPr>
          <w:color w:val="000000"/>
        </w:rPr>
        <w:t>n R.</w:t>
      </w:r>
      <w:r w:rsidR="00E3204E" w:rsidRPr="00D107FA">
        <w:rPr>
          <w:color w:val="000000"/>
        </w:rPr>
        <w:t xml:space="preserve"> </w:t>
      </w:r>
      <w:r w:rsidR="00E852C4" w:rsidRPr="00D107FA">
        <w:rPr>
          <w:color w:val="000000"/>
        </w:rPr>
        <w:t xml:space="preserve">Smith </w:t>
      </w:r>
    </w:p>
    <w:p w:rsidR="00C574C7" w:rsidRPr="00D107FA" w:rsidRDefault="00E3204E" w:rsidP="00AD7DF7">
      <w:pPr>
        <w:tabs>
          <w:tab w:val="left" w:pos="720"/>
        </w:tabs>
        <w:autoSpaceDE w:val="0"/>
        <w:autoSpaceDN w:val="0"/>
        <w:adjustRightInd w:val="0"/>
        <w:spacing w:line="480" w:lineRule="auto"/>
        <w:rPr>
          <w:color w:val="000000"/>
        </w:rPr>
      </w:pPr>
      <w:r w:rsidRPr="00D107FA">
        <w:rPr>
          <w:color w:val="000000"/>
        </w:rPr>
        <w:t xml:space="preserve">            </w:t>
      </w:r>
      <w:r w:rsidR="001B749C" w:rsidRPr="00D107FA">
        <w:rPr>
          <w:color w:val="000000"/>
        </w:rPr>
        <w:t>(Ed</w:t>
      </w:r>
      <w:r w:rsidR="007F29A4" w:rsidRPr="00D107FA">
        <w:rPr>
          <w:color w:val="000000"/>
        </w:rPr>
        <w:t>.</w:t>
      </w:r>
      <w:r w:rsidR="00E852C4" w:rsidRPr="00D107FA">
        <w:rPr>
          <w:color w:val="000000"/>
        </w:rPr>
        <w:t>),</w:t>
      </w:r>
      <w:r w:rsidR="00C574C7" w:rsidRPr="00D107FA">
        <w:rPr>
          <w:color w:val="000000"/>
        </w:rPr>
        <w:t xml:space="preserve"> </w:t>
      </w:r>
      <w:r w:rsidR="00175D55" w:rsidRPr="00D107FA">
        <w:rPr>
          <w:i/>
          <w:iCs/>
          <w:color w:val="000000"/>
        </w:rPr>
        <w:t>Envy: Theory and r</w:t>
      </w:r>
      <w:r w:rsidR="00C574C7" w:rsidRPr="00D107FA">
        <w:rPr>
          <w:i/>
          <w:iCs/>
          <w:color w:val="000000"/>
        </w:rPr>
        <w:t>esearch</w:t>
      </w:r>
      <w:r w:rsidR="00C574C7" w:rsidRPr="00D107FA">
        <w:rPr>
          <w:color w:val="000000"/>
        </w:rPr>
        <w:t xml:space="preserve">. </w:t>
      </w:r>
      <w:smartTag w:uri="urn:schemas-microsoft-com:office:smarttags" w:element="City">
        <w:smartTag w:uri="urn:schemas-microsoft-com:office:smarttags" w:element="place">
          <w:r w:rsidR="00C574C7" w:rsidRPr="00D107FA">
            <w:rPr>
              <w:color w:val="000000"/>
            </w:rPr>
            <w:t>Oxford</w:t>
          </w:r>
        </w:smartTag>
      </w:smartTag>
      <w:r w:rsidR="00C574C7" w:rsidRPr="00D107FA">
        <w:rPr>
          <w:color w:val="000000"/>
        </w:rPr>
        <w:t>.</w:t>
      </w:r>
    </w:p>
    <w:p w:rsidR="00C64E99" w:rsidRPr="00D107FA" w:rsidRDefault="00C64E99" w:rsidP="00AD7DF7">
      <w:pPr>
        <w:autoSpaceDE w:val="0"/>
        <w:autoSpaceDN w:val="0"/>
        <w:adjustRightInd w:val="0"/>
        <w:spacing w:line="480" w:lineRule="auto"/>
        <w:ind w:left="720" w:hanging="720"/>
      </w:pPr>
      <w:r w:rsidRPr="00D107FA">
        <w:t xml:space="preserve">Dunn, W. S., Mount, M. K., Barrick, M. R., &amp; Ones, D. S. (1995). Relative importance of personalityand general mental ability in managers’ judgments of applicant qualifications. </w:t>
      </w:r>
      <w:r w:rsidRPr="00D107FA">
        <w:rPr>
          <w:i/>
          <w:iCs/>
        </w:rPr>
        <w:t>Journal of Applied</w:t>
      </w:r>
      <w:r w:rsidRPr="00D107FA">
        <w:t xml:space="preserve"> </w:t>
      </w:r>
      <w:r w:rsidRPr="00D107FA">
        <w:rPr>
          <w:i/>
          <w:iCs/>
        </w:rPr>
        <w:t xml:space="preserve">Psychology, 80, </w:t>
      </w:r>
      <w:r w:rsidRPr="00D107FA">
        <w:t>500–509.</w:t>
      </w:r>
    </w:p>
    <w:p w:rsidR="00893EF8" w:rsidRPr="00D107FA" w:rsidRDefault="00C574C7" w:rsidP="00AD7DF7">
      <w:pPr>
        <w:autoSpaceDE w:val="0"/>
        <w:autoSpaceDN w:val="0"/>
        <w:adjustRightInd w:val="0"/>
        <w:spacing w:line="480" w:lineRule="auto"/>
      </w:pPr>
      <w:r w:rsidRPr="00D107FA">
        <w:t>Fein, S., &amp; Spencer, S. J. (1997). Prejudice as self-image maintenance: Affirming the self</w:t>
      </w:r>
    </w:p>
    <w:p w:rsidR="00F414F2" w:rsidRPr="00D107FA" w:rsidRDefault="00893EF8" w:rsidP="00AD7DF7">
      <w:pPr>
        <w:tabs>
          <w:tab w:val="left" w:pos="720"/>
        </w:tabs>
        <w:autoSpaceDE w:val="0"/>
        <w:autoSpaceDN w:val="0"/>
        <w:adjustRightInd w:val="0"/>
        <w:spacing w:line="480" w:lineRule="auto"/>
      </w:pPr>
      <w:r w:rsidRPr="00D107FA">
        <w:t xml:space="preserve">            </w:t>
      </w:r>
      <w:r w:rsidR="00C574C7" w:rsidRPr="00D107FA">
        <w:t xml:space="preserve">through derogating others. </w:t>
      </w:r>
      <w:r w:rsidR="00C574C7" w:rsidRPr="00D107FA">
        <w:rPr>
          <w:i/>
          <w:iCs/>
        </w:rPr>
        <w:t xml:space="preserve">Journal of Personality and Social Psychology, 73, </w:t>
      </w:r>
      <w:r w:rsidR="00C574C7" w:rsidRPr="00D107FA">
        <w:t>31</w:t>
      </w:r>
      <w:r w:rsidR="00266621" w:rsidRPr="00D107FA">
        <w:t>-</w:t>
      </w:r>
      <w:r w:rsidR="00C574C7" w:rsidRPr="00D107FA">
        <w:t>44.</w:t>
      </w:r>
    </w:p>
    <w:p w:rsidR="00406D4E" w:rsidRPr="00D107FA" w:rsidRDefault="00C574C7" w:rsidP="00AD7DF7">
      <w:pPr>
        <w:pStyle w:val="Default"/>
        <w:spacing w:line="480" w:lineRule="auto"/>
        <w:rPr>
          <w:color w:val="auto"/>
        </w:rPr>
      </w:pPr>
      <w:r w:rsidRPr="00D107FA">
        <w:rPr>
          <w:bCs/>
          <w:color w:val="auto"/>
        </w:rPr>
        <w:t>Feldman, N. S., &amp; Ruble, D. N. (1981). Social comparison st</w:t>
      </w:r>
      <w:r w:rsidR="00406D4E" w:rsidRPr="00D107FA">
        <w:rPr>
          <w:bCs/>
          <w:color w:val="auto"/>
        </w:rPr>
        <w:t xml:space="preserve">rategies: Dimensions offered </w:t>
      </w:r>
      <w:r w:rsidRPr="00D107FA">
        <w:rPr>
          <w:color w:val="auto"/>
        </w:rPr>
        <w:t xml:space="preserve">and </w:t>
      </w:r>
    </w:p>
    <w:p w:rsidR="00C574C7" w:rsidRPr="00D107FA" w:rsidRDefault="00406D4E" w:rsidP="00AD7DF7">
      <w:pPr>
        <w:pStyle w:val="Default"/>
        <w:tabs>
          <w:tab w:val="left" w:pos="720"/>
        </w:tabs>
        <w:spacing w:line="480" w:lineRule="auto"/>
        <w:rPr>
          <w:bCs/>
          <w:color w:val="auto"/>
        </w:rPr>
      </w:pPr>
      <w:r w:rsidRPr="00D107FA">
        <w:rPr>
          <w:color w:val="auto"/>
        </w:rPr>
        <w:t xml:space="preserve">            </w:t>
      </w:r>
      <w:r w:rsidR="00C574C7" w:rsidRPr="00D107FA">
        <w:rPr>
          <w:color w:val="auto"/>
        </w:rPr>
        <w:t xml:space="preserve">options taken. </w:t>
      </w:r>
      <w:r w:rsidR="00C574C7" w:rsidRPr="00D107FA">
        <w:rPr>
          <w:i/>
          <w:color w:val="auto"/>
        </w:rPr>
        <w:t>Personality and Social Psychology Bulletin, 7</w:t>
      </w:r>
      <w:r w:rsidR="00C574C7" w:rsidRPr="00D107FA">
        <w:rPr>
          <w:color w:val="auto"/>
        </w:rPr>
        <w:t xml:space="preserve">, 11-16. </w:t>
      </w:r>
    </w:p>
    <w:p w:rsidR="00C574C7" w:rsidRPr="00D107FA" w:rsidRDefault="00C574C7" w:rsidP="00AD7DF7">
      <w:pPr>
        <w:spacing w:line="480" w:lineRule="auto"/>
      </w:pPr>
      <w:r w:rsidRPr="00D107FA">
        <w:t>Festinger, L</w:t>
      </w:r>
      <w:r w:rsidR="00871929" w:rsidRPr="00D107FA">
        <w:t>.</w:t>
      </w:r>
      <w:r w:rsidRPr="00D107FA">
        <w:t xml:space="preserve"> (1954). A theory of social comparison processes. </w:t>
      </w:r>
      <w:r w:rsidRPr="00D107FA">
        <w:rPr>
          <w:i/>
        </w:rPr>
        <w:t>Human Relations</w:t>
      </w:r>
      <w:r w:rsidRPr="00D107FA">
        <w:t xml:space="preserve">, </w:t>
      </w:r>
      <w:r w:rsidRPr="00D107FA">
        <w:rPr>
          <w:i/>
        </w:rPr>
        <w:t>7</w:t>
      </w:r>
      <w:r w:rsidRPr="00D107FA">
        <w:t xml:space="preserve">, 117-140. </w:t>
      </w:r>
    </w:p>
    <w:p w:rsidR="00AE05BF" w:rsidRPr="00D107FA" w:rsidRDefault="00AE05BF" w:rsidP="00C93138">
      <w:pPr>
        <w:spacing w:line="480" w:lineRule="auto"/>
        <w:ind w:left="720" w:hanging="720"/>
        <w:rPr>
          <w:rFonts w:hint="eastAsia"/>
        </w:rPr>
      </w:pPr>
      <w:r w:rsidRPr="00D107FA">
        <w:t xml:space="preserve">Fiske, S. T., Cuddy, A. J., &amp; Glick, P. (2006). Universal dimensions of social cognition: Warmth and competence. </w:t>
      </w:r>
      <w:r w:rsidRPr="00D107FA">
        <w:rPr>
          <w:i/>
          <w:iCs/>
        </w:rPr>
        <w:t>Trends in Cognitive Sciences</w:t>
      </w:r>
      <w:r w:rsidRPr="00D107FA">
        <w:t xml:space="preserve">, </w:t>
      </w:r>
      <w:r w:rsidRPr="00D107FA">
        <w:rPr>
          <w:i/>
          <w:iCs/>
        </w:rPr>
        <w:t>11</w:t>
      </w:r>
      <w:r w:rsidRPr="00D107FA">
        <w:t>, 77–83.</w:t>
      </w:r>
    </w:p>
    <w:p w:rsidR="003E1DB6" w:rsidRPr="00D107FA" w:rsidRDefault="003E1DB6" w:rsidP="00C93138">
      <w:pPr>
        <w:spacing w:line="480" w:lineRule="auto"/>
        <w:ind w:left="720" w:hanging="720"/>
        <w:rPr>
          <w:rFonts w:hint="eastAsia"/>
        </w:rPr>
      </w:pPr>
      <w:r w:rsidRPr="00D107FA">
        <w:lastRenderedPageBreak/>
        <w:t>Fleenor J.</w:t>
      </w:r>
      <w:r w:rsidR="0056571D" w:rsidRPr="00D107FA">
        <w:rPr>
          <w:rFonts w:hint="eastAsia"/>
        </w:rPr>
        <w:t xml:space="preserve"> </w:t>
      </w:r>
      <w:r w:rsidRPr="00D107FA">
        <w:t>W. &amp; Eastman, L. (1997)</w:t>
      </w:r>
      <w:r w:rsidRPr="00D107FA">
        <w:rPr>
          <w:rFonts w:hint="eastAsia"/>
        </w:rPr>
        <w:t>.</w:t>
      </w:r>
      <w:r w:rsidR="00453282">
        <w:t xml:space="preserve"> The </w:t>
      </w:r>
      <w:r w:rsidR="00453282">
        <w:rPr>
          <w:rFonts w:hint="eastAsia"/>
        </w:rPr>
        <w:t>r</w:t>
      </w:r>
      <w:r w:rsidRPr="00D107FA">
        <w:t xml:space="preserve">elationship between the Five-Factor Model of </w:t>
      </w:r>
      <w:r w:rsidR="00C93138" w:rsidRPr="00D107FA">
        <w:rPr>
          <w:rFonts w:hint="eastAsia"/>
        </w:rPr>
        <w:t xml:space="preserve"> </w:t>
      </w:r>
      <w:r w:rsidR="00453282">
        <w:rPr>
          <w:rFonts w:hint="eastAsia"/>
        </w:rPr>
        <w:t>p</w:t>
      </w:r>
      <w:r w:rsidRPr="00D107FA">
        <w:t xml:space="preserve">ersonality and the California Psychological Inventory. </w:t>
      </w:r>
      <w:r w:rsidRPr="00D107FA">
        <w:rPr>
          <w:i/>
        </w:rPr>
        <w:t>Educational and Psychological Measurement,</w:t>
      </w:r>
      <w:r w:rsidRPr="00D107FA">
        <w:t xml:space="preserve"> 57, 698-703.</w:t>
      </w:r>
    </w:p>
    <w:p w:rsidR="00406D4E" w:rsidRPr="00D107FA" w:rsidRDefault="00C574C7" w:rsidP="00AD7DF7">
      <w:pPr>
        <w:tabs>
          <w:tab w:val="left" w:pos="720"/>
        </w:tabs>
        <w:autoSpaceDE w:val="0"/>
        <w:autoSpaceDN w:val="0"/>
        <w:adjustRightInd w:val="0"/>
        <w:spacing w:line="480" w:lineRule="auto"/>
      </w:pPr>
      <w:r w:rsidRPr="00D107FA">
        <w:t xml:space="preserve">Fleeson, W. (2001). Toward a structure- and process-integrated view of personality: Traits as </w:t>
      </w:r>
    </w:p>
    <w:p w:rsidR="00406D4E" w:rsidRPr="00D107FA" w:rsidRDefault="00406D4E" w:rsidP="00AD7DF7">
      <w:pPr>
        <w:tabs>
          <w:tab w:val="left" w:pos="720"/>
        </w:tabs>
        <w:autoSpaceDE w:val="0"/>
        <w:autoSpaceDN w:val="0"/>
        <w:adjustRightInd w:val="0"/>
        <w:spacing w:line="480" w:lineRule="auto"/>
      </w:pPr>
      <w:r w:rsidRPr="00D107FA">
        <w:t xml:space="preserve">            </w:t>
      </w:r>
      <w:r w:rsidR="00C574C7" w:rsidRPr="00D107FA">
        <w:t xml:space="preserve">density distributions of states. </w:t>
      </w:r>
      <w:r w:rsidR="00C574C7" w:rsidRPr="00D107FA">
        <w:rPr>
          <w:i/>
          <w:iCs/>
        </w:rPr>
        <w:t>Journal of Personality</w:t>
      </w:r>
      <w:r w:rsidR="00C574C7" w:rsidRPr="00D107FA">
        <w:t xml:space="preserve"> </w:t>
      </w:r>
      <w:r w:rsidR="00C574C7" w:rsidRPr="00D107FA">
        <w:rPr>
          <w:i/>
          <w:iCs/>
        </w:rPr>
        <w:t>and Social</w:t>
      </w:r>
      <w:r w:rsidR="003D7134" w:rsidRPr="00D107FA">
        <w:rPr>
          <w:i/>
          <w:iCs/>
        </w:rPr>
        <w:t xml:space="preserve"> </w:t>
      </w:r>
      <w:r w:rsidR="00C574C7" w:rsidRPr="00D107FA">
        <w:rPr>
          <w:i/>
          <w:iCs/>
        </w:rPr>
        <w:t>Psychology, 80,</w:t>
      </w:r>
      <w:r w:rsidRPr="00D107FA">
        <w:rPr>
          <w:i/>
          <w:iCs/>
        </w:rPr>
        <w:t xml:space="preserve"> </w:t>
      </w:r>
      <w:r w:rsidR="00C574C7" w:rsidRPr="00D107FA">
        <w:t>1011</w:t>
      </w:r>
      <w:r w:rsidR="00266621" w:rsidRPr="00D107FA">
        <w:t>-</w:t>
      </w:r>
    </w:p>
    <w:p w:rsidR="00C574C7" w:rsidRPr="00D107FA" w:rsidRDefault="00406D4E" w:rsidP="00AD7DF7">
      <w:pPr>
        <w:tabs>
          <w:tab w:val="left" w:pos="720"/>
        </w:tabs>
        <w:autoSpaceDE w:val="0"/>
        <w:autoSpaceDN w:val="0"/>
        <w:adjustRightInd w:val="0"/>
        <w:spacing w:line="480" w:lineRule="auto"/>
      </w:pPr>
      <w:r w:rsidRPr="00D107FA">
        <w:t xml:space="preserve">            </w:t>
      </w:r>
      <w:r w:rsidR="00C574C7" w:rsidRPr="00D107FA">
        <w:t xml:space="preserve">1027.  </w:t>
      </w:r>
    </w:p>
    <w:p w:rsidR="00EC1E11" w:rsidRPr="00D107FA" w:rsidRDefault="00EC1E11" w:rsidP="00AD7DF7">
      <w:pPr>
        <w:autoSpaceDE w:val="0"/>
        <w:autoSpaceDN w:val="0"/>
        <w:adjustRightInd w:val="0"/>
      </w:pPr>
      <w:r w:rsidRPr="00D107FA">
        <w:t>Garcia, S.</w:t>
      </w:r>
      <w:r w:rsidR="0056571D" w:rsidRPr="00D107FA">
        <w:rPr>
          <w:rFonts w:hint="eastAsia"/>
        </w:rPr>
        <w:t xml:space="preserve"> </w:t>
      </w:r>
      <w:r w:rsidRPr="00D107FA">
        <w:t>M., Tor, A., &amp; Gonzalez, R. (2006). Ranks and rivals: A theory of competition.</w:t>
      </w:r>
    </w:p>
    <w:p w:rsidR="00EC1E11" w:rsidRPr="00D107FA" w:rsidRDefault="00EC1E11" w:rsidP="00AD7DF7">
      <w:pPr>
        <w:autoSpaceDE w:val="0"/>
        <w:autoSpaceDN w:val="0"/>
        <w:adjustRightInd w:val="0"/>
        <w:rPr>
          <w:i/>
          <w:iCs/>
        </w:rPr>
      </w:pPr>
    </w:p>
    <w:p w:rsidR="00EC1E11" w:rsidRPr="00D107FA" w:rsidRDefault="00EC1E11" w:rsidP="00AD7DF7">
      <w:pPr>
        <w:autoSpaceDE w:val="0"/>
        <w:autoSpaceDN w:val="0"/>
        <w:adjustRightInd w:val="0"/>
      </w:pPr>
      <w:r w:rsidRPr="00D107FA">
        <w:rPr>
          <w:i/>
          <w:iCs/>
        </w:rPr>
        <w:t xml:space="preserve">            Personality and Social Psychology Bulletin</w:t>
      </w:r>
      <w:r w:rsidRPr="00D107FA">
        <w:t xml:space="preserve">, </w:t>
      </w:r>
      <w:r w:rsidRPr="00D107FA">
        <w:rPr>
          <w:i/>
          <w:iCs/>
        </w:rPr>
        <w:t>32</w:t>
      </w:r>
      <w:r w:rsidRPr="00D107FA">
        <w:t>, 970-982.</w:t>
      </w:r>
    </w:p>
    <w:p w:rsidR="00EC1E11" w:rsidRPr="00D107FA" w:rsidRDefault="00EC1E11" w:rsidP="00AD7DF7">
      <w:pPr>
        <w:autoSpaceDE w:val="0"/>
        <w:autoSpaceDN w:val="0"/>
        <w:adjustRightInd w:val="0"/>
      </w:pPr>
    </w:p>
    <w:p w:rsidR="004952FF" w:rsidRPr="00D107FA" w:rsidRDefault="00C574C7" w:rsidP="00AD7DF7">
      <w:pPr>
        <w:autoSpaceDE w:val="0"/>
        <w:autoSpaceDN w:val="0"/>
        <w:adjustRightInd w:val="0"/>
        <w:rPr>
          <w:rFonts w:eastAsia="Malgun Gothic"/>
        </w:rPr>
      </w:pPr>
      <w:r w:rsidRPr="00D107FA">
        <w:rPr>
          <w:rFonts w:eastAsia="Malgun Gothic"/>
        </w:rPr>
        <w:t xml:space="preserve">Glomb, T. M. (2002). Workplace anger and aggression: Informing conceptual models with data </w:t>
      </w:r>
    </w:p>
    <w:p w:rsidR="004952FF" w:rsidRPr="00D107FA" w:rsidRDefault="004952FF" w:rsidP="00AD7DF7">
      <w:pPr>
        <w:autoSpaceDE w:val="0"/>
        <w:autoSpaceDN w:val="0"/>
        <w:adjustRightInd w:val="0"/>
        <w:rPr>
          <w:rFonts w:eastAsia="Malgun Gothic"/>
        </w:rPr>
      </w:pPr>
    </w:p>
    <w:p w:rsidR="00C574C7" w:rsidRPr="00D107FA" w:rsidRDefault="004952FF" w:rsidP="00AD7DF7">
      <w:pPr>
        <w:tabs>
          <w:tab w:val="left" w:pos="720"/>
        </w:tabs>
        <w:autoSpaceDE w:val="0"/>
        <w:autoSpaceDN w:val="0"/>
        <w:adjustRightInd w:val="0"/>
        <w:rPr>
          <w:rFonts w:eastAsia="Malgun Gothic"/>
        </w:rPr>
      </w:pPr>
      <w:r w:rsidRPr="00D107FA">
        <w:rPr>
          <w:rFonts w:eastAsia="Malgun Gothic"/>
        </w:rPr>
        <w:t xml:space="preserve">            </w:t>
      </w:r>
      <w:r w:rsidR="00C574C7" w:rsidRPr="00D107FA">
        <w:rPr>
          <w:rFonts w:eastAsia="Malgun Gothic"/>
        </w:rPr>
        <w:t xml:space="preserve">from specific encounters. </w:t>
      </w:r>
      <w:r w:rsidR="00C574C7" w:rsidRPr="00D107FA">
        <w:rPr>
          <w:rFonts w:eastAsia="Malgun Gothic"/>
          <w:bCs/>
          <w:i/>
          <w:iCs/>
        </w:rPr>
        <w:t>Journal of Occupational Health</w:t>
      </w:r>
      <w:r w:rsidR="00C574C7" w:rsidRPr="00D107FA">
        <w:rPr>
          <w:rFonts w:eastAsia="Malgun Gothic"/>
        </w:rPr>
        <w:t xml:space="preserve"> </w:t>
      </w:r>
      <w:r w:rsidR="00C574C7" w:rsidRPr="00D107FA">
        <w:rPr>
          <w:rFonts w:eastAsia="Malgun Gothic"/>
          <w:bCs/>
          <w:i/>
          <w:iCs/>
        </w:rPr>
        <w:t xml:space="preserve">Psychology, </w:t>
      </w:r>
      <w:r w:rsidR="00C574C7" w:rsidRPr="00D107FA">
        <w:rPr>
          <w:rFonts w:eastAsia="Malgun Gothic"/>
          <w:i/>
          <w:iCs/>
        </w:rPr>
        <w:t>7,</w:t>
      </w:r>
      <w:r w:rsidRPr="00D107FA">
        <w:rPr>
          <w:rFonts w:eastAsia="Malgun Gothic"/>
          <w:i/>
          <w:iCs/>
        </w:rPr>
        <w:t xml:space="preserve"> </w:t>
      </w:r>
      <w:r w:rsidR="00C574C7" w:rsidRPr="00D107FA">
        <w:rPr>
          <w:rFonts w:eastAsia="Malgun Gothic"/>
        </w:rPr>
        <w:t>20-36.</w:t>
      </w:r>
    </w:p>
    <w:p w:rsidR="00D764C7" w:rsidRPr="00D107FA" w:rsidRDefault="00D764C7" w:rsidP="00AD7DF7">
      <w:pPr>
        <w:tabs>
          <w:tab w:val="left" w:pos="720"/>
        </w:tabs>
      </w:pPr>
    </w:p>
    <w:p w:rsidR="004952FF" w:rsidRPr="00D107FA" w:rsidRDefault="00D764C7" w:rsidP="00AD7DF7">
      <w:r w:rsidRPr="00D107FA">
        <w:t>Glomb, T. M. (in press). Predicting workplace aggression: Reciprocal a</w:t>
      </w:r>
      <w:r w:rsidR="004952FF" w:rsidRPr="00D107FA">
        <w:t xml:space="preserve">ggression, </w:t>
      </w:r>
      <w:r w:rsidRPr="00D107FA">
        <w:t xml:space="preserve">organizational, </w:t>
      </w:r>
    </w:p>
    <w:p w:rsidR="004952FF" w:rsidRPr="00D107FA" w:rsidRDefault="004952FF" w:rsidP="00AD7DF7"/>
    <w:p w:rsidR="00ED7093" w:rsidRPr="00D107FA" w:rsidRDefault="004952FF" w:rsidP="00AD7DF7">
      <w:pPr>
        <w:rPr>
          <w:i/>
        </w:rPr>
      </w:pPr>
      <w:r w:rsidRPr="00D107FA">
        <w:t xml:space="preserve">            </w:t>
      </w:r>
      <w:r w:rsidR="00D764C7" w:rsidRPr="00D107FA">
        <w:t>and individual a</w:t>
      </w:r>
      <w:r w:rsidR="00E55B4B" w:rsidRPr="00D107FA">
        <w:t xml:space="preserve">ntecedents. </w:t>
      </w:r>
      <w:r w:rsidR="00D764C7" w:rsidRPr="00D107FA">
        <w:rPr>
          <w:i/>
        </w:rPr>
        <w:t xml:space="preserve">International Journal of Organizational Theory and </w:t>
      </w:r>
    </w:p>
    <w:p w:rsidR="00ED7093" w:rsidRPr="00D107FA" w:rsidRDefault="00ED7093" w:rsidP="00AD7DF7">
      <w:pPr>
        <w:rPr>
          <w:i/>
        </w:rPr>
      </w:pPr>
      <w:r w:rsidRPr="00D107FA">
        <w:rPr>
          <w:i/>
        </w:rPr>
        <w:t xml:space="preserve">    </w:t>
      </w:r>
    </w:p>
    <w:p w:rsidR="00D764C7" w:rsidRPr="00D107FA" w:rsidRDefault="00ED7093" w:rsidP="00AD7DF7">
      <w:pPr>
        <w:tabs>
          <w:tab w:val="left" w:pos="720"/>
        </w:tabs>
        <w:rPr>
          <w:i/>
        </w:rPr>
      </w:pPr>
      <w:r w:rsidRPr="00D107FA">
        <w:rPr>
          <w:i/>
        </w:rPr>
        <w:t xml:space="preserve">            </w:t>
      </w:r>
      <w:r w:rsidR="00D764C7" w:rsidRPr="00D107FA">
        <w:rPr>
          <w:i/>
        </w:rPr>
        <w:t>Behavior.</w:t>
      </w:r>
      <w:r w:rsidR="00D764C7" w:rsidRPr="00D107FA">
        <w:t xml:space="preserve"> </w:t>
      </w:r>
    </w:p>
    <w:p w:rsidR="00C574C7" w:rsidRPr="00D107FA" w:rsidRDefault="00C574C7" w:rsidP="00AD7DF7">
      <w:pPr>
        <w:rPr>
          <w:i/>
        </w:rPr>
      </w:pPr>
    </w:p>
    <w:p w:rsidR="004952FF" w:rsidRPr="00D107FA" w:rsidRDefault="00C574C7" w:rsidP="00AD7DF7">
      <w:pPr>
        <w:spacing w:line="480" w:lineRule="auto"/>
      </w:pPr>
      <w:r w:rsidRPr="00D107FA">
        <w:t>Glomb, T. M., &amp; Liao, H. (2003). Interpersonal aggression in work groups: Social</w:t>
      </w:r>
      <w:r w:rsidR="004952FF" w:rsidRPr="00D107FA">
        <w:t xml:space="preserve"> </w:t>
      </w:r>
      <w:r w:rsidRPr="00D107FA">
        <w:t xml:space="preserve">influence, </w:t>
      </w:r>
    </w:p>
    <w:p w:rsidR="00E1415C" w:rsidRPr="00D107FA" w:rsidRDefault="004952FF" w:rsidP="00AD7DF7">
      <w:pPr>
        <w:tabs>
          <w:tab w:val="left" w:pos="720"/>
        </w:tabs>
        <w:spacing w:line="480" w:lineRule="auto"/>
      </w:pPr>
      <w:r w:rsidRPr="00D107FA">
        <w:t xml:space="preserve">            </w:t>
      </w:r>
      <w:r w:rsidR="00C574C7" w:rsidRPr="00D107FA">
        <w:t xml:space="preserve">reciprocal, and individual effects. </w:t>
      </w:r>
      <w:smartTag w:uri="urn:schemas-microsoft-com:office:smarttags" w:element="place">
        <w:smartTag w:uri="urn:schemas-microsoft-com:office:smarttags" w:element="PlaceType">
          <w:r w:rsidR="00C574C7" w:rsidRPr="00D107FA">
            <w:rPr>
              <w:i/>
            </w:rPr>
            <w:t>Academy</w:t>
          </w:r>
        </w:smartTag>
        <w:r w:rsidR="00C574C7" w:rsidRPr="00D107FA">
          <w:rPr>
            <w:i/>
          </w:rPr>
          <w:t xml:space="preserve"> of </w:t>
        </w:r>
        <w:smartTag w:uri="urn:schemas-microsoft-com:office:smarttags" w:element="PlaceName">
          <w:r w:rsidR="00C574C7" w:rsidRPr="00D107FA">
            <w:rPr>
              <w:i/>
            </w:rPr>
            <w:t>Management</w:t>
          </w:r>
        </w:smartTag>
      </w:smartTag>
      <w:r w:rsidR="00C574C7" w:rsidRPr="00D107FA">
        <w:rPr>
          <w:i/>
        </w:rPr>
        <w:t xml:space="preserve"> Journal, 46,</w:t>
      </w:r>
      <w:r w:rsidRPr="00D107FA">
        <w:t xml:space="preserve"> </w:t>
      </w:r>
      <w:r w:rsidR="00C574C7" w:rsidRPr="00D107FA">
        <w:t>486-496</w:t>
      </w:r>
      <w:r w:rsidR="0008201A" w:rsidRPr="00D107FA">
        <w:t>.</w:t>
      </w:r>
    </w:p>
    <w:p w:rsidR="00FC5ECD" w:rsidRPr="00D107FA" w:rsidRDefault="00FC5ECD" w:rsidP="00AD7DF7">
      <w:pPr>
        <w:autoSpaceDE w:val="0"/>
        <w:autoSpaceDN w:val="0"/>
        <w:adjustRightInd w:val="0"/>
      </w:pPr>
      <w:r w:rsidRPr="00D107FA">
        <w:t xml:space="preserve">Glomb, T. M., Steel, P. D. G., &amp; Arvey, R. D. </w:t>
      </w:r>
      <w:r w:rsidR="00806249" w:rsidRPr="00D107FA">
        <w:t>(</w:t>
      </w:r>
      <w:r w:rsidRPr="00D107FA">
        <w:t>2002</w:t>
      </w:r>
      <w:r w:rsidR="00806249" w:rsidRPr="00D107FA">
        <w:t>)</w:t>
      </w:r>
      <w:r w:rsidRPr="00D107FA">
        <w:t xml:space="preserve">. Office sneers, snipes, and stab wounds: </w:t>
      </w:r>
    </w:p>
    <w:p w:rsidR="00FC5ECD" w:rsidRPr="00D107FA" w:rsidRDefault="00FC5ECD" w:rsidP="00AD7DF7">
      <w:pPr>
        <w:autoSpaceDE w:val="0"/>
        <w:autoSpaceDN w:val="0"/>
        <w:adjustRightInd w:val="0"/>
      </w:pPr>
    </w:p>
    <w:p w:rsidR="00FC5ECD" w:rsidRPr="00D107FA" w:rsidRDefault="00FC5ECD" w:rsidP="00AD7DF7">
      <w:pPr>
        <w:autoSpaceDE w:val="0"/>
        <w:autoSpaceDN w:val="0"/>
        <w:adjustRightInd w:val="0"/>
      </w:pPr>
      <w:r w:rsidRPr="00D107FA">
        <w:t xml:space="preserve">            Antecedents, consequences, and implications of workplace violence and aggression. In R. </w:t>
      </w:r>
    </w:p>
    <w:p w:rsidR="00FC5ECD" w:rsidRPr="00D107FA" w:rsidRDefault="00FC5ECD" w:rsidP="00AD7DF7">
      <w:pPr>
        <w:autoSpaceDE w:val="0"/>
        <w:autoSpaceDN w:val="0"/>
        <w:adjustRightInd w:val="0"/>
      </w:pPr>
    </w:p>
    <w:p w:rsidR="00FC5ECD" w:rsidRPr="00D107FA" w:rsidRDefault="00FC5ECD" w:rsidP="00AD7DF7">
      <w:pPr>
        <w:autoSpaceDE w:val="0"/>
        <w:autoSpaceDN w:val="0"/>
        <w:adjustRightInd w:val="0"/>
        <w:rPr>
          <w:bCs/>
          <w:i/>
          <w:iCs/>
        </w:rPr>
      </w:pPr>
      <w:r w:rsidRPr="00D107FA">
        <w:t xml:space="preserve">            G. Lord, R. J. Klimoski, &amp; R. Kanfer (Eds.), </w:t>
      </w:r>
      <w:r w:rsidRPr="00D107FA">
        <w:rPr>
          <w:bCs/>
          <w:i/>
          <w:iCs/>
        </w:rPr>
        <w:t xml:space="preserve">Emotions in the workplace: Understanding </w:t>
      </w:r>
    </w:p>
    <w:p w:rsidR="00FC5ECD" w:rsidRPr="00D107FA" w:rsidRDefault="00FC5ECD" w:rsidP="00AD7DF7">
      <w:pPr>
        <w:autoSpaceDE w:val="0"/>
        <w:autoSpaceDN w:val="0"/>
        <w:adjustRightInd w:val="0"/>
        <w:rPr>
          <w:bCs/>
          <w:i/>
          <w:iCs/>
        </w:rPr>
      </w:pPr>
    </w:p>
    <w:p w:rsidR="001B749C" w:rsidRPr="00D107FA" w:rsidRDefault="00FC5ECD" w:rsidP="00AD7DF7">
      <w:pPr>
        <w:tabs>
          <w:tab w:val="left" w:pos="720"/>
        </w:tabs>
        <w:autoSpaceDE w:val="0"/>
        <w:autoSpaceDN w:val="0"/>
        <w:adjustRightInd w:val="0"/>
      </w:pPr>
      <w:r w:rsidRPr="00D107FA">
        <w:rPr>
          <w:bCs/>
          <w:i/>
          <w:iCs/>
        </w:rPr>
        <w:t xml:space="preserve">            the structure and role of emotions in organizational behavior (</w:t>
      </w:r>
      <w:r w:rsidRPr="00D107FA">
        <w:rPr>
          <w:bCs/>
          <w:iCs/>
        </w:rPr>
        <w:t>pp</w:t>
      </w:r>
      <w:r w:rsidRPr="00D107FA">
        <w:rPr>
          <w:bCs/>
          <w:i/>
          <w:iCs/>
        </w:rPr>
        <w:t xml:space="preserve">. </w:t>
      </w:r>
      <w:r w:rsidRPr="00D107FA">
        <w:t>227</w:t>
      </w:r>
      <w:r w:rsidR="00266621" w:rsidRPr="00D107FA">
        <w:t>-</w:t>
      </w:r>
      <w:r w:rsidRPr="00D107FA">
        <w:t>259)</w:t>
      </w:r>
      <w:r w:rsidR="004952FF" w:rsidRPr="00D107FA">
        <w:t xml:space="preserve">. San  </w:t>
      </w:r>
    </w:p>
    <w:p w:rsidR="001B749C" w:rsidRPr="00D107FA" w:rsidRDefault="001B749C" w:rsidP="00AD7DF7">
      <w:pPr>
        <w:tabs>
          <w:tab w:val="left" w:pos="720"/>
        </w:tabs>
        <w:autoSpaceDE w:val="0"/>
        <w:autoSpaceDN w:val="0"/>
        <w:adjustRightInd w:val="0"/>
      </w:pPr>
    </w:p>
    <w:p w:rsidR="004952FF" w:rsidRPr="00D107FA" w:rsidRDefault="001B749C" w:rsidP="00AD7DF7">
      <w:pPr>
        <w:tabs>
          <w:tab w:val="left" w:pos="720"/>
        </w:tabs>
        <w:autoSpaceDE w:val="0"/>
        <w:autoSpaceDN w:val="0"/>
        <w:adjustRightInd w:val="0"/>
      </w:pPr>
      <w:r w:rsidRPr="00D107FA">
        <w:t xml:space="preserve">            </w:t>
      </w:r>
      <w:r w:rsidR="00FC5ECD" w:rsidRPr="00D107FA">
        <w:t>Francisco: Jossey-Bass.</w:t>
      </w:r>
    </w:p>
    <w:p w:rsidR="00E55B4B" w:rsidRPr="00D107FA" w:rsidRDefault="00E55B4B" w:rsidP="00AD7DF7">
      <w:pPr>
        <w:autoSpaceDE w:val="0"/>
        <w:autoSpaceDN w:val="0"/>
        <w:adjustRightInd w:val="0"/>
      </w:pPr>
    </w:p>
    <w:p w:rsidR="005F01B2" w:rsidRPr="00D107FA" w:rsidRDefault="00C90897" w:rsidP="00AD7DF7">
      <w:pPr>
        <w:spacing w:line="480" w:lineRule="auto"/>
        <w:ind w:left="720" w:hanging="720"/>
      </w:pPr>
      <w:r w:rsidRPr="00D107FA">
        <w:t xml:space="preserve">Goodman, P., &amp; Haisley, E. (2007). Social comparison processes in an organizational context: A new direction. </w:t>
      </w:r>
      <w:r w:rsidRPr="00D107FA">
        <w:rPr>
          <w:i/>
        </w:rPr>
        <w:t>Organizational Behavior and Human Decision Processes,</w:t>
      </w:r>
      <w:r w:rsidRPr="00D107FA">
        <w:t xml:space="preserve"> </w:t>
      </w:r>
      <w:r w:rsidRPr="00D107FA">
        <w:rPr>
          <w:i/>
        </w:rPr>
        <w:t xml:space="preserve">102, </w:t>
      </w:r>
      <w:r w:rsidRPr="00D107FA">
        <w:t>109–125.</w:t>
      </w:r>
    </w:p>
    <w:p w:rsidR="00861294" w:rsidRPr="00D107FA" w:rsidRDefault="00861294" w:rsidP="00AD7DF7">
      <w:pPr>
        <w:spacing w:line="480" w:lineRule="auto"/>
        <w:ind w:left="720" w:hanging="720"/>
      </w:pPr>
      <w:r w:rsidRPr="00D107FA">
        <w:lastRenderedPageBreak/>
        <w:t xml:space="preserve">Gottfredson, M. R. </w:t>
      </w:r>
      <w:r w:rsidR="0086071C" w:rsidRPr="00D107FA">
        <w:rPr>
          <w:rFonts w:hint="eastAsia"/>
        </w:rPr>
        <w:t>(</w:t>
      </w:r>
      <w:r w:rsidRPr="00D107FA">
        <w:t>1981</w:t>
      </w:r>
      <w:r w:rsidR="0086071C" w:rsidRPr="00D107FA">
        <w:rPr>
          <w:rFonts w:hint="eastAsia"/>
        </w:rPr>
        <w:t>)</w:t>
      </w:r>
      <w:r w:rsidRPr="00D107FA">
        <w:t xml:space="preserve">. On the etiology of criminal victimization. </w:t>
      </w:r>
      <w:r w:rsidR="00385DBC" w:rsidRPr="00D107FA">
        <w:rPr>
          <w:rFonts w:hint="eastAsia"/>
          <w:i/>
        </w:rPr>
        <w:t xml:space="preserve">The </w:t>
      </w:r>
      <w:r w:rsidR="00385DBC" w:rsidRPr="00D107FA">
        <w:rPr>
          <w:i/>
        </w:rPr>
        <w:t xml:space="preserve">Journal of Criminal Law </w:t>
      </w:r>
      <w:r w:rsidR="00385DBC" w:rsidRPr="00D107FA">
        <w:rPr>
          <w:rFonts w:hint="eastAsia"/>
          <w:i/>
        </w:rPr>
        <w:t>and</w:t>
      </w:r>
      <w:r w:rsidR="00385DBC" w:rsidRPr="00D107FA">
        <w:rPr>
          <w:i/>
        </w:rPr>
        <w:t xml:space="preserve"> Criminology</w:t>
      </w:r>
      <w:r w:rsidR="00385DBC" w:rsidRPr="00D107FA">
        <w:rPr>
          <w:rFonts w:hint="eastAsia"/>
          <w:i/>
        </w:rPr>
        <w:t>, 72,</w:t>
      </w:r>
      <w:r w:rsidR="00385DBC" w:rsidRPr="00D107FA">
        <w:rPr>
          <w:rFonts w:hint="eastAsia"/>
        </w:rPr>
        <w:t xml:space="preserve"> 714-726. </w:t>
      </w:r>
    </w:p>
    <w:p w:rsidR="0014666A" w:rsidRPr="00D107FA" w:rsidRDefault="00C574C7" w:rsidP="00AD7DF7">
      <w:pPr>
        <w:autoSpaceDE w:val="0"/>
        <w:autoSpaceDN w:val="0"/>
        <w:adjustRightInd w:val="0"/>
        <w:spacing w:line="480" w:lineRule="auto"/>
        <w:ind w:left="600" w:hangingChars="250" w:hanging="600"/>
      </w:pPr>
      <w:r w:rsidRPr="00D107FA">
        <w:t xml:space="preserve">Gough, H. G., &amp; Bradley, P. (1996). </w:t>
      </w:r>
      <w:r w:rsidR="00357383" w:rsidRPr="00D107FA">
        <w:rPr>
          <w:i/>
        </w:rPr>
        <w:t>CPI m</w:t>
      </w:r>
      <w:r w:rsidRPr="00D107FA">
        <w:rPr>
          <w:i/>
        </w:rPr>
        <w:t>anual.</w:t>
      </w:r>
      <w:r w:rsidR="0065020C" w:rsidRPr="00D107FA">
        <w:t xml:space="preserve"> </w:t>
      </w:r>
      <w:smartTag w:uri="urn:schemas-microsoft-com:office:smarttags" w:element="place">
        <w:smartTag w:uri="urn:schemas-microsoft-com:office:smarttags" w:element="City">
          <w:r w:rsidR="0065020C" w:rsidRPr="00D107FA">
            <w:t>Palo Alto</w:t>
          </w:r>
        </w:smartTag>
        <w:r w:rsidR="0065020C" w:rsidRPr="00D107FA">
          <w:t xml:space="preserve">, </w:t>
        </w:r>
        <w:smartTag w:uri="urn:schemas-microsoft-com:office:smarttags" w:element="State">
          <w:r w:rsidR="0065020C" w:rsidRPr="00D107FA">
            <w:t>CA</w:t>
          </w:r>
        </w:smartTag>
      </w:smartTag>
      <w:r w:rsidR="0065020C" w:rsidRPr="00D107FA">
        <w:t xml:space="preserve">: Consulting </w:t>
      </w:r>
      <w:r w:rsidRPr="00D107FA">
        <w:t xml:space="preserve">Psychologists </w:t>
      </w:r>
    </w:p>
    <w:p w:rsidR="00C574C7" w:rsidRPr="00D107FA" w:rsidRDefault="0014666A" w:rsidP="00AD7DF7">
      <w:pPr>
        <w:autoSpaceDE w:val="0"/>
        <w:autoSpaceDN w:val="0"/>
        <w:adjustRightInd w:val="0"/>
        <w:spacing w:line="480" w:lineRule="auto"/>
        <w:ind w:left="600" w:hangingChars="250" w:hanging="600"/>
      </w:pPr>
      <w:r w:rsidRPr="00D107FA">
        <w:t xml:space="preserve">            </w:t>
      </w:r>
      <w:r w:rsidR="00C574C7" w:rsidRPr="00D107FA">
        <w:t xml:space="preserve">Press. </w:t>
      </w:r>
    </w:p>
    <w:p w:rsidR="000B2123" w:rsidRPr="00D107FA" w:rsidRDefault="00C574C7" w:rsidP="00AD7DF7">
      <w:pPr>
        <w:spacing w:line="480" w:lineRule="auto"/>
        <w:rPr>
          <w:i/>
        </w:rPr>
      </w:pPr>
      <w:r w:rsidRPr="00D107FA">
        <w:t xml:space="preserve">Gouldner, A. W. (1960). The norm of reciprocity: A preliminary statement. </w:t>
      </w:r>
      <w:r w:rsidR="000B2123" w:rsidRPr="00D107FA">
        <w:rPr>
          <w:i/>
        </w:rPr>
        <w:t>American</w:t>
      </w:r>
    </w:p>
    <w:p w:rsidR="00C574C7" w:rsidRPr="00D107FA" w:rsidRDefault="000B2123" w:rsidP="00AD7DF7">
      <w:pPr>
        <w:tabs>
          <w:tab w:val="left" w:pos="720"/>
        </w:tabs>
        <w:spacing w:line="480" w:lineRule="auto"/>
      </w:pPr>
      <w:r w:rsidRPr="00D107FA">
        <w:rPr>
          <w:i/>
        </w:rPr>
        <w:t xml:space="preserve">            </w:t>
      </w:r>
      <w:r w:rsidR="00C574C7" w:rsidRPr="00D107FA">
        <w:rPr>
          <w:i/>
        </w:rPr>
        <w:t xml:space="preserve">Sociological Review, 25, </w:t>
      </w:r>
      <w:r w:rsidR="00C574C7" w:rsidRPr="00D107FA">
        <w:t xml:space="preserve">161-178. </w:t>
      </w:r>
    </w:p>
    <w:p w:rsidR="00F9553C" w:rsidRPr="00D107FA" w:rsidRDefault="00F9553C" w:rsidP="00AD7DF7">
      <w:pPr>
        <w:autoSpaceDE w:val="0"/>
        <w:autoSpaceDN w:val="0"/>
        <w:adjustRightInd w:val="0"/>
        <w:spacing w:line="480" w:lineRule="auto"/>
        <w:ind w:left="720" w:hanging="720"/>
        <w:rPr>
          <w:rFonts w:hint="eastAsia"/>
        </w:rPr>
      </w:pPr>
      <w:r w:rsidRPr="00D107FA">
        <w:t xml:space="preserve">Groth-Marnat, G. (1990). </w:t>
      </w:r>
      <w:r w:rsidRPr="00D107FA">
        <w:rPr>
          <w:i/>
        </w:rPr>
        <w:t>Handbook of psychological assessment</w:t>
      </w:r>
      <w:r w:rsidRPr="00D107FA">
        <w:t xml:space="preserve"> (2nd ed.). </w:t>
      </w:r>
      <w:smartTag w:uri="urn:schemas-microsoft-com:office:smarttags" w:element="State">
        <w:smartTag w:uri="urn:schemas-microsoft-com:office:smarttags" w:element="place">
          <w:r w:rsidRPr="00D107FA">
            <w:t>New York</w:t>
          </w:r>
        </w:smartTag>
      </w:smartTag>
      <w:r w:rsidRPr="00D107FA">
        <w:t>: John Wiley.</w:t>
      </w:r>
    </w:p>
    <w:p w:rsidR="00FC7EDC" w:rsidRPr="00D107FA" w:rsidRDefault="00FC7EDC" w:rsidP="00AD7DF7">
      <w:pPr>
        <w:autoSpaceDE w:val="0"/>
        <w:autoSpaceDN w:val="0"/>
        <w:adjustRightInd w:val="0"/>
        <w:spacing w:line="480" w:lineRule="auto"/>
        <w:ind w:left="720" w:hanging="720"/>
      </w:pPr>
      <w:r w:rsidRPr="00D107FA">
        <w:t xml:space="preserve">Helgeson, V. S. (1994). Relation of agency and communion to well-being: Evidence and potential explanations. </w:t>
      </w:r>
      <w:r w:rsidRPr="00D107FA">
        <w:rPr>
          <w:i/>
          <w:iCs/>
        </w:rPr>
        <w:t xml:space="preserve">Psychological Bulletin, 116, </w:t>
      </w:r>
      <w:r w:rsidRPr="00D107FA">
        <w:t>412-428.</w:t>
      </w:r>
    </w:p>
    <w:p w:rsidR="00C64E99" w:rsidRPr="00D107FA" w:rsidRDefault="00C64E99" w:rsidP="00AD7DF7">
      <w:pPr>
        <w:autoSpaceDE w:val="0"/>
        <w:autoSpaceDN w:val="0"/>
        <w:adjustRightInd w:val="0"/>
        <w:spacing w:line="480" w:lineRule="auto"/>
        <w:ind w:left="720" w:hanging="720"/>
      </w:pPr>
      <w:r w:rsidRPr="00D107FA">
        <w:t xml:space="preserve">Heneman, H. G. III, &amp; Judge, T. A. (2005). </w:t>
      </w:r>
      <w:r w:rsidR="00453282">
        <w:rPr>
          <w:i/>
        </w:rPr>
        <w:t xml:space="preserve">Staffing </w:t>
      </w:r>
      <w:r w:rsidR="00453282">
        <w:rPr>
          <w:rFonts w:hint="eastAsia"/>
          <w:i/>
        </w:rPr>
        <w:t>o</w:t>
      </w:r>
      <w:r w:rsidR="002F0409" w:rsidRPr="00D107FA">
        <w:rPr>
          <w:i/>
        </w:rPr>
        <w:t>rganizations.</w:t>
      </w:r>
      <w:r w:rsidR="002F0409" w:rsidRPr="00D107FA">
        <w:t xml:space="preserve"> </w:t>
      </w:r>
      <w:smartTag w:uri="urn:schemas-microsoft-com:office:smarttags" w:element="place">
        <w:smartTag w:uri="urn:schemas-microsoft-com:office:smarttags" w:element="City">
          <w:r w:rsidRPr="00D107FA">
            <w:t>Madison</w:t>
          </w:r>
        </w:smartTag>
        <w:r w:rsidRPr="00D107FA">
          <w:t xml:space="preserve">, </w:t>
        </w:r>
        <w:smartTag w:uri="urn:schemas-microsoft-com:office:smarttags" w:element="State">
          <w:r w:rsidRPr="00D107FA">
            <w:t>WI</w:t>
          </w:r>
        </w:smartTag>
      </w:smartTag>
      <w:r w:rsidRPr="00D107FA">
        <w:t>: Mendota House/Irwin.</w:t>
      </w:r>
    </w:p>
    <w:p w:rsidR="0065020C" w:rsidRPr="00D107FA" w:rsidRDefault="00C574C7" w:rsidP="00AD7DF7">
      <w:pPr>
        <w:autoSpaceDE w:val="0"/>
        <w:autoSpaceDN w:val="0"/>
        <w:adjustRightInd w:val="0"/>
        <w:spacing w:line="480" w:lineRule="auto"/>
      </w:pPr>
      <w:r w:rsidRPr="00D107FA">
        <w:t xml:space="preserve">Hentig, H. V. (1948). </w:t>
      </w:r>
      <w:r w:rsidRPr="00D107FA">
        <w:rPr>
          <w:i/>
        </w:rPr>
        <w:t>The criminal &amp; his victim: Studies in the sociobiology of crime</w:t>
      </w:r>
      <w:r w:rsidRPr="00D107FA">
        <w:t>.</w:t>
      </w:r>
      <w:r w:rsidR="0065020C" w:rsidRPr="00D107FA">
        <w:t xml:space="preserve"> </w:t>
      </w:r>
      <w:r w:rsidRPr="00D107FA">
        <w:t xml:space="preserve">New </w:t>
      </w:r>
    </w:p>
    <w:p w:rsidR="00C574C7" w:rsidRPr="00D107FA" w:rsidRDefault="0065020C" w:rsidP="00AD7DF7">
      <w:pPr>
        <w:tabs>
          <w:tab w:val="left" w:pos="720"/>
        </w:tabs>
        <w:autoSpaceDE w:val="0"/>
        <w:autoSpaceDN w:val="0"/>
        <w:adjustRightInd w:val="0"/>
        <w:spacing w:line="480" w:lineRule="auto"/>
      </w:pPr>
      <w:r w:rsidRPr="00D107FA">
        <w:t xml:space="preserve">            </w:t>
      </w:r>
      <w:r w:rsidR="00C574C7" w:rsidRPr="00D107FA">
        <w:t xml:space="preserve">Haven: </w:t>
      </w:r>
      <w:smartTag w:uri="urn:schemas-microsoft-com:office:smarttags" w:element="place">
        <w:smartTag w:uri="urn:schemas-microsoft-com:office:smarttags" w:element="PlaceName">
          <w:r w:rsidR="00C574C7" w:rsidRPr="00D107FA">
            <w:t>Yale</w:t>
          </w:r>
        </w:smartTag>
        <w:r w:rsidR="00C574C7" w:rsidRPr="00D107FA">
          <w:t xml:space="preserve"> </w:t>
        </w:r>
        <w:smartTag w:uri="urn:schemas-microsoft-com:office:smarttags" w:element="PlaceType">
          <w:r w:rsidR="00C574C7" w:rsidRPr="00D107FA">
            <w:t>University</w:t>
          </w:r>
        </w:smartTag>
      </w:smartTag>
      <w:r w:rsidR="00C574C7" w:rsidRPr="00D107FA">
        <w:t xml:space="preserve"> Press. </w:t>
      </w:r>
    </w:p>
    <w:p w:rsidR="00FC5ECD" w:rsidRPr="00D107FA" w:rsidRDefault="00FC5ECD" w:rsidP="00AD7DF7">
      <w:pPr>
        <w:tabs>
          <w:tab w:val="left" w:pos="720"/>
        </w:tabs>
        <w:autoSpaceDE w:val="0"/>
        <w:autoSpaceDN w:val="0"/>
        <w:adjustRightInd w:val="0"/>
        <w:spacing w:line="480" w:lineRule="auto"/>
      </w:pPr>
      <w:r w:rsidRPr="00D107FA">
        <w:t xml:space="preserve">Hershcovis, S. M., Turner, N., Barling, J., </w:t>
      </w:r>
      <w:smartTag w:uri="urn:schemas-microsoft-com:office:smarttags" w:element="City">
        <w:smartTag w:uri="urn:schemas-microsoft-com:office:smarttags" w:element="place">
          <w:r w:rsidRPr="00D107FA">
            <w:t>Arnold</w:t>
          </w:r>
        </w:smartTag>
      </w:smartTag>
      <w:r w:rsidRPr="00D107FA">
        <w:t xml:space="preserve">, K. A., Dupre, K. E., Inness, M., et al. (2007). </w:t>
      </w:r>
    </w:p>
    <w:p w:rsidR="00FC5ECD" w:rsidRPr="00D107FA" w:rsidRDefault="00FC5ECD" w:rsidP="00AD7DF7">
      <w:pPr>
        <w:tabs>
          <w:tab w:val="left" w:pos="720"/>
        </w:tabs>
        <w:autoSpaceDE w:val="0"/>
        <w:autoSpaceDN w:val="0"/>
        <w:adjustRightInd w:val="0"/>
        <w:spacing w:line="480" w:lineRule="auto"/>
      </w:pPr>
      <w:r w:rsidRPr="00D107FA">
        <w:t xml:space="preserve">            Predicting workplace aggression: A meta-analysis. </w:t>
      </w:r>
      <w:r w:rsidRPr="00D107FA">
        <w:rPr>
          <w:i/>
          <w:iCs/>
        </w:rPr>
        <w:t>Journal of Applied Psychology</w:t>
      </w:r>
      <w:r w:rsidRPr="00D107FA">
        <w:t xml:space="preserve">, </w:t>
      </w:r>
      <w:r w:rsidRPr="00D107FA">
        <w:rPr>
          <w:i/>
          <w:iCs/>
        </w:rPr>
        <w:t>92</w:t>
      </w:r>
      <w:r w:rsidRPr="00D107FA">
        <w:t xml:space="preserve">,  </w:t>
      </w:r>
    </w:p>
    <w:p w:rsidR="00E1415C" w:rsidRPr="00D107FA" w:rsidRDefault="00FC5ECD" w:rsidP="00FB43CD">
      <w:pPr>
        <w:tabs>
          <w:tab w:val="left" w:pos="720"/>
        </w:tabs>
        <w:autoSpaceDE w:val="0"/>
        <w:autoSpaceDN w:val="0"/>
        <w:adjustRightInd w:val="0"/>
        <w:spacing w:line="480" w:lineRule="auto"/>
      </w:pPr>
      <w:r w:rsidRPr="00D107FA">
        <w:t xml:space="preserve">            228</w:t>
      </w:r>
      <w:r w:rsidR="00266621" w:rsidRPr="00D107FA">
        <w:t>-</w:t>
      </w:r>
      <w:r w:rsidRPr="00D107FA">
        <w:t>238.</w:t>
      </w:r>
    </w:p>
    <w:p w:rsidR="0073384D" w:rsidRPr="00D107FA" w:rsidRDefault="00C574C7" w:rsidP="00AD7DF7">
      <w:pPr>
        <w:autoSpaceDE w:val="0"/>
        <w:autoSpaceDN w:val="0"/>
        <w:adjustRightInd w:val="0"/>
        <w:spacing w:line="480" w:lineRule="auto"/>
      </w:pPr>
      <w:r w:rsidRPr="00D107FA">
        <w:t xml:space="preserve">Hogan, J., &amp; </w:t>
      </w:r>
      <w:smartTag w:uri="urn:schemas-microsoft-com:office:smarttags" w:element="City">
        <w:smartTag w:uri="urn:schemas-microsoft-com:office:smarttags" w:element="place">
          <w:r w:rsidRPr="00D107FA">
            <w:t>Holland</w:t>
          </w:r>
        </w:smartTag>
      </w:smartTag>
      <w:r w:rsidRPr="00D107FA">
        <w:t>, B. (2003). Using theory to ev</w:t>
      </w:r>
      <w:r w:rsidR="0073384D" w:rsidRPr="00D107FA">
        <w:t xml:space="preserve">aluate personality and job performance </w:t>
      </w:r>
    </w:p>
    <w:p w:rsidR="00C574C7" w:rsidRPr="00D107FA" w:rsidRDefault="00821AC0" w:rsidP="00AD7DF7">
      <w:pPr>
        <w:tabs>
          <w:tab w:val="left" w:pos="720"/>
        </w:tabs>
        <w:autoSpaceDE w:val="0"/>
        <w:autoSpaceDN w:val="0"/>
        <w:adjustRightInd w:val="0"/>
        <w:spacing w:line="480" w:lineRule="auto"/>
      </w:pPr>
      <w:r w:rsidRPr="00D107FA">
        <w:t xml:space="preserve">            </w:t>
      </w:r>
      <w:r w:rsidR="00C574C7" w:rsidRPr="00D107FA">
        <w:t xml:space="preserve">relations: A socioanalytic perspective. </w:t>
      </w:r>
      <w:r w:rsidR="00C574C7" w:rsidRPr="00D107FA">
        <w:rPr>
          <w:i/>
          <w:iCs/>
        </w:rPr>
        <w:t>Journal of Applied</w:t>
      </w:r>
      <w:r w:rsidR="0073384D" w:rsidRPr="00D107FA">
        <w:t xml:space="preserve"> </w:t>
      </w:r>
      <w:r w:rsidR="00C574C7" w:rsidRPr="00D107FA">
        <w:rPr>
          <w:i/>
          <w:iCs/>
        </w:rPr>
        <w:t xml:space="preserve">Psychology, 88, </w:t>
      </w:r>
      <w:r w:rsidR="00C574C7" w:rsidRPr="00D107FA">
        <w:t>100</w:t>
      </w:r>
      <w:r w:rsidR="00266621" w:rsidRPr="00D107FA">
        <w:t>-</w:t>
      </w:r>
      <w:r w:rsidR="00C574C7" w:rsidRPr="00D107FA">
        <w:t>112.</w:t>
      </w:r>
    </w:p>
    <w:p w:rsidR="0042673E" w:rsidRPr="00D107FA" w:rsidRDefault="0042673E" w:rsidP="00AD7DF7">
      <w:pPr>
        <w:autoSpaceDE w:val="0"/>
        <w:autoSpaceDN w:val="0"/>
        <w:adjustRightInd w:val="0"/>
        <w:spacing w:line="480" w:lineRule="auto"/>
      </w:pPr>
      <w:r w:rsidRPr="00D107FA">
        <w:t xml:space="preserve">Hough, L. M., &amp; Ones, D. S. (2001). The structure, measurement, validity, and use of personality  </w:t>
      </w:r>
    </w:p>
    <w:p w:rsidR="0042673E" w:rsidRPr="00D107FA" w:rsidRDefault="0042673E" w:rsidP="00AD7DF7">
      <w:pPr>
        <w:autoSpaceDE w:val="0"/>
        <w:autoSpaceDN w:val="0"/>
        <w:adjustRightInd w:val="0"/>
        <w:spacing w:line="480" w:lineRule="auto"/>
      </w:pPr>
      <w:r w:rsidRPr="00D107FA">
        <w:t xml:space="preserve">            variables in industrial, work, and organizational psychology. In </w:t>
      </w:r>
      <w:smartTag w:uri="urn:schemas-microsoft-com:office:smarttags" w:element="place">
        <w:r w:rsidRPr="00D107FA">
          <w:t>N. Anderson</w:t>
        </w:r>
      </w:smartTag>
      <w:r w:rsidRPr="00D107FA">
        <w:t xml:space="preserve">, D. S. Ones,  </w:t>
      </w:r>
    </w:p>
    <w:p w:rsidR="0042673E" w:rsidRPr="00D107FA" w:rsidRDefault="0042673E" w:rsidP="00AD7DF7">
      <w:pPr>
        <w:autoSpaceDE w:val="0"/>
        <w:autoSpaceDN w:val="0"/>
        <w:adjustRightInd w:val="0"/>
        <w:spacing w:line="480" w:lineRule="auto"/>
        <w:rPr>
          <w:i/>
          <w:iCs/>
        </w:rPr>
      </w:pPr>
      <w:r w:rsidRPr="00D107FA">
        <w:t xml:space="preserve">            H. Sinangil, &amp; C. Viswesvaran (Eds.), </w:t>
      </w:r>
      <w:r w:rsidRPr="00D107FA">
        <w:rPr>
          <w:i/>
          <w:iCs/>
        </w:rPr>
        <w:t xml:space="preserve">Handbook of industrial, work, and organizational </w:t>
      </w:r>
    </w:p>
    <w:p w:rsidR="0042673E" w:rsidRPr="00D107FA" w:rsidRDefault="0042673E" w:rsidP="00AD7DF7">
      <w:pPr>
        <w:tabs>
          <w:tab w:val="left" w:pos="720"/>
        </w:tabs>
        <w:autoSpaceDE w:val="0"/>
        <w:autoSpaceDN w:val="0"/>
        <w:adjustRightInd w:val="0"/>
        <w:spacing w:line="480" w:lineRule="auto"/>
      </w:pPr>
      <w:r w:rsidRPr="00D107FA">
        <w:rPr>
          <w:i/>
          <w:iCs/>
        </w:rPr>
        <w:t xml:space="preserve">            </w:t>
      </w:r>
      <w:r w:rsidR="001B749C" w:rsidRPr="00D107FA">
        <w:rPr>
          <w:i/>
          <w:iCs/>
        </w:rPr>
        <w:t xml:space="preserve">Psychology </w:t>
      </w:r>
      <w:r w:rsidRPr="00D107FA">
        <w:t>(pp. 233</w:t>
      </w:r>
      <w:r w:rsidR="00266621" w:rsidRPr="00D107FA">
        <w:t>-</w:t>
      </w:r>
      <w:r w:rsidRPr="00D107FA">
        <w:t xml:space="preserve">277). </w:t>
      </w:r>
      <w:smartTag w:uri="urn:schemas-microsoft-com:office:smarttags" w:element="place">
        <w:smartTag w:uri="urn:schemas-microsoft-com:office:smarttags" w:element="City">
          <w:r w:rsidRPr="00D107FA">
            <w:t>London</w:t>
          </w:r>
        </w:smartTag>
        <w:r w:rsidRPr="00D107FA">
          <w:t xml:space="preserve">, </w:t>
        </w:r>
        <w:smartTag w:uri="urn:schemas-microsoft-com:office:smarttags" w:element="country-region">
          <w:r w:rsidRPr="00D107FA">
            <w:t>UK</w:t>
          </w:r>
        </w:smartTag>
      </w:smartTag>
      <w:r w:rsidRPr="00D107FA">
        <w:t>: Sage.</w:t>
      </w:r>
    </w:p>
    <w:p w:rsidR="00FE2B73" w:rsidRPr="00D107FA" w:rsidRDefault="00C574C7" w:rsidP="00AD7DF7">
      <w:pPr>
        <w:autoSpaceDE w:val="0"/>
        <w:autoSpaceDN w:val="0"/>
        <w:adjustRightInd w:val="0"/>
        <w:spacing w:line="480" w:lineRule="auto"/>
      </w:pPr>
      <w:r w:rsidRPr="00D107FA">
        <w:lastRenderedPageBreak/>
        <w:t>Isen, A. M. (1987). Positive affect, cognitive processes, and social behavior.</w:t>
      </w:r>
      <w:r w:rsidR="0042673E" w:rsidRPr="00D107FA">
        <w:t xml:space="preserve"> </w:t>
      </w:r>
      <w:r w:rsidR="00FE2B73" w:rsidRPr="00D107FA">
        <w:t xml:space="preserve">In L. </w:t>
      </w:r>
      <w:r w:rsidRPr="00D107FA">
        <w:t xml:space="preserve">Berkowtiz </w:t>
      </w:r>
    </w:p>
    <w:p w:rsidR="00FE2B73" w:rsidRPr="00D107FA" w:rsidRDefault="00FE2B73" w:rsidP="00AD7DF7">
      <w:pPr>
        <w:tabs>
          <w:tab w:val="left" w:pos="720"/>
        </w:tabs>
        <w:autoSpaceDE w:val="0"/>
        <w:autoSpaceDN w:val="0"/>
        <w:adjustRightInd w:val="0"/>
        <w:spacing w:line="480" w:lineRule="auto"/>
      </w:pPr>
      <w:r w:rsidRPr="00D107FA">
        <w:t xml:space="preserve">            </w:t>
      </w:r>
      <w:r w:rsidR="001B749C" w:rsidRPr="00D107FA">
        <w:t>(Ed</w:t>
      </w:r>
      <w:r w:rsidR="00C574C7" w:rsidRPr="00D107FA">
        <w:t xml:space="preserve">.), </w:t>
      </w:r>
      <w:r w:rsidR="00C574C7" w:rsidRPr="00D107FA">
        <w:rPr>
          <w:i/>
          <w:iCs/>
        </w:rPr>
        <w:t xml:space="preserve">Advances in experimental social psychology </w:t>
      </w:r>
      <w:r w:rsidR="00C574C7" w:rsidRPr="00D107FA">
        <w:t>(</w:t>
      </w:r>
      <w:r w:rsidRPr="00D107FA">
        <w:t>pp. 203</w:t>
      </w:r>
      <w:r w:rsidR="00266621" w:rsidRPr="00D107FA">
        <w:t>-</w:t>
      </w:r>
      <w:r w:rsidRPr="00D107FA">
        <w:t xml:space="preserve">253). </w:t>
      </w:r>
      <w:smartTag w:uri="urn:schemas-microsoft-com:office:smarttags" w:element="State">
        <w:smartTag w:uri="urn:schemas-microsoft-com:office:smarttags" w:element="place">
          <w:r w:rsidRPr="00D107FA">
            <w:t>New York</w:t>
          </w:r>
        </w:smartTag>
      </w:smartTag>
      <w:r w:rsidRPr="00D107FA">
        <w:t>:</w:t>
      </w:r>
    </w:p>
    <w:p w:rsidR="00C574C7" w:rsidRPr="00D107FA" w:rsidRDefault="00FE2B73" w:rsidP="00AD7DF7">
      <w:pPr>
        <w:tabs>
          <w:tab w:val="left" w:pos="720"/>
        </w:tabs>
        <w:autoSpaceDE w:val="0"/>
        <w:autoSpaceDN w:val="0"/>
        <w:adjustRightInd w:val="0"/>
        <w:spacing w:line="480" w:lineRule="auto"/>
      </w:pPr>
      <w:r w:rsidRPr="00D107FA">
        <w:t xml:space="preserve">            </w:t>
      </w:r>
      <w:r w:rsidR="00C574C7" w:rsidRPr="00D107FA">
        <w:t>Academic Press.</w:t>
      </w:r>
      <w:bookmarkStart w:id="0" w:name="references"/>
    </w:p>
    <w:p w:rsidR="00C574C7" w:rsidRPr="00D107FA" w:rsidRDefault="00C574C7" w:rsidP="00AD7DF7">
      <w:pPr>
        <w:autoSpaceDE w:val="0"/>
        <w:autoSpaceDN w:val="0"/>
        <w:adjustRightInd w:val="0"/>
        <w:spacing w:line="480" w:lineRule="auto"/>
      </w:pPr>
      <w:r w:rsidRPr="00D107FA">
        <w:t xml:space="preserve">Jensen, A. R. (1998). </w:t>
      </w:r>
      <w:r w:rsidRPr="00D107FA">
        <w:rPr>
          <w:i/>
          <w:iCs/>
        </w:rPr>
        <w:t xml:space="preserve">The g factor: The science of mental ability. </w:t>
      </w:r>
      <w:smartTag w:uri="urn:schemas-microsoft-com:office:smarttags" w:element="place">
        <w:smartTag w:uri="urn:schemas-microsoft-com:office:smarttags" w:element="City">
          <w:r w:rsidRPr="00D107FA">
            <w:t>Westport</w:t>
          </w:r>
        </w:smartTag>
        <w:r w:rsidRPr="00D107FA">
          <w:t>,</w:t>
        </w:r>
        <w:r w:rsidR="00FE2B73" w:rsidRPr="00D107FA">
          <w:t xml:space="preserve"> </w:t>
        </w:r>
        <w:smartTag w:uri="urn:schemas-microsoft-com:office:smarttags" w:element="State">
          <w:r w:rsidRPr="00D107FA">
            <w:t>CT</w:t>
          </w:r>
        </w:smartTag>
      </w:smartTag>
      <w:r w:rsidRPr="00D107FA">
        <w:t>: Praeger.</w:t>
      </w:r>
    </w:p>
    <w:p w:rsidR="005411C9" w:rsidRPr="00D107FA" w:rsidRDefault="00AD2CB6" w:rsidP="00AD2CB6">
      <w:pPr>
        <w:autoSpaceDE w:val="0"/>
        <w:autoSpaceDN w:val="0"/>
        <w:adjustRightInd w:val="0"/>
        <w:rPr>
          <w:rFonts w:hint="eastAsia"/>
          <w:szCs w:val="16"/>
        </w:rPr>
      </w:pPr>
      <w:r w:rsidRPr="00D107FA">
        <w:rPr>
          <w:szCs w:val="16"/>
        </w:rPr>
        <w:t xml:space="preserve">Jensen-Campbell, L. A., Adams, R., Perry, D. G., Workman, K. A., Furdella, J. Q., &amp; Egan, S. K. </w:t>
      </w:r>
    </w:p>
    <w:p w:rsidR="005411C9" w:rsidRPr="00D107FA" w:rsidRDefault="005411C9" w:rsidP="00AD2CB6">
      <w:pPr>
        <w:autoSpaceDE w:val="0"/>
        <w:autoSpaceDN w:val="0"/>
        <w:adjustRightInd w:val="0"/>
        <w:rPr>
          <w:rFonts w:hint="eastAsia"/>
          <w:szCs w:val="16"/>
        </w:rPr>
      </w:pPr>
    </w:p>
    <w:p w:rsidR="005411C9" w:rsidRPr="00D107FA" w:rsidRDefault="005411C9" w:rsidP="00AD2CB6">
      <w:pPr>
        <w:autoSpaceDE w:val="0"/>
        <w:autoSpaceDN w:val="0"/>
        <w:adjustRightInd w:val="0"/>
        <w:rPr>
          <w:rFonts w:hint="eastAsia"/>
          <w:szCs w:val="16"/>
        </w:rPr>
      </w:pPr>
      <w:r w:rsidRPr="00D107FA">
        <w:rPr>
          <w:rFonts w:hint="eastAsia"/>
          <w:szCs w:val="16"/>
        </w:rPr>
        <w:t xml:space="preserve">            </w:t>
      </w:r>
      <w:r w:rsidR="00AD2CB6" w:rsidRPr="00D107FA">
        <w:rPr>
          <w:szCs w:val="16"/>
        </w:rPr>
        <w:t xml:space="preserve">(2002). Agreeableness, extraversion, and peer relations in early adolescence: Winning </w:t>
      </w:r>
    </w:p>
    <w:p w:rsidR="005411C9" w:rsidRPr="00D107FA" w:rsidRDefault="005411C9" w:rsidP="00AD2CB6">
      <w:pPr>
        <w:autoSpaceDE w:val="0"/>
        <w:autoSpaceDN w:val="0"/>
        <w:adjustRightInd w:val="0"/>
        <w:rPr>
          <w:rFonts w:hint="eastAsia"/>
          <w:szCs w:val="16"/>
        </w:rPr>
      </w:pPr>
    </w:p>
    <w:p w:rsidR="00AD2CB6" w:rsidRPr="00D107FA" w:rsidRDefault="005411C9" w:rsidP="005411C9">
      <w:pPr>
        <w:autoSpaceDE w:val="0"/>
        <w:autoSpaceDN w:val="0"/>
        <w:adjustRightInd w:val="0"/>
        <w:rPr>
          <w:rFonts w:hint="eastAsia"/>
          <w:sz w:val="16"/>
          <w:szCs w:val="16"/>
        </w:rPr>
      </w:pPr>
      <w:r w:rsidRPr="00D107FA">
        <w:rPr>
          <w:rFonts w:hint="eastAsia"/>
          <w:szCs w:val="16"/>
        </w:rPr>
        <w:t xml:space="preserve">            </w:t>
      </w:r>
      <w:r w:rsidR="00AD2CB6" w:rsidRPr="00D107FA">
        <w:rPr>
          <w:szCs w:val="16"/>
        </w:rPr>
        <w:t xml:space="preserve">friends and deflecting aggression. </w:t>
      </w:r>
      <w:r w:rsidR="00AD2CB6" w:rsidRPr="00D107FA">
        <w:rPr>
          <w:i/>
          <w:iCs/>
          <w:szCs w:val="16"/>
        </w:rPr>
        <w:t>Journal of Research in Personality</w:t>
      </w:r>
      <w:r w:rsidR="00AD2CB6" w:rsidRPr="00D107FA">
        <w:rPr>
          <w:szCs w:val="16"/>
        </w:rPr>
        <w:t xml:space="preserve">, </w:t>
      </w:r>
      <w:r w:rsidR="00AD2CB6" w:rsidRPr="00D107FA">
        <w:rPr>
          <w:i/>
          <w:iCs/>
          <w:szCs w:val="16"/>
        </w:rPr>
        <w:t>36</w:t>
      </w:r>
      <w:r w:rsidR="00AD2CB6" w:rsidRPr="00D107FA">
        <w:rPr>
          <w:szCs w:val="16"/>
        </w:rPr>
        <w:t>(3),</w:t>
      </w:r>
      <w:r w:rsidR="00453282">
        <w:rPr>
          <w:rFonts w:hint="eastAsia"/>
          <w:szCs w:val="16"/>
        </w:rPr>
        <w:t xml:space="preserve"> </w:t>
      </w:r>
      <w:r w:rsidR="00AD2CB6" w:rsidRPr="00D107FA">
        <w:rPr>
          <w:szCs w:val="16"/>
        </w:rPr>
        <w:t>224-251</w:t>
      </w:r>
      <w:r w:rsidR="00AD2CB6" w:rsidRPr="00D107FA">
        <w:rPr>
          <w:sz w:val="16"/>
          <w:szCs w:val="16"/>
        </w:rPr>
        <w:t>.</w:t>
      </w:r>
    </w:p>
    <w:p w:rsidR="005411C9" w:rsidRPr="00D107FA" w:rsidRDefault="005411C9" w:rsidP="005411C9">
      <w:pPr>
        <w:autoSpaceDE w:val="0"/>
        <w:autoSpaceDN w:val="0"/>
        <w:adjustRightInd w:val="0"/>
        <w:rPr>
          <w:rFonts w:hint="eastAsia"/>
        </w:rPr>
      </w:pPr>
    </w:p>
    <w:p w:rsidR="00F65D09" w:rsidRPr="00D107FA" w:rsidRDefault="00C574C7" w:rsidP="00AD7DF7">
      <w:pPr>
        <w:autoSpaceDE w:val="0"/>
        <w:autoSpaceDN w:val="0"/>
        <w:adjustRightInd w:val="0"/>
        <w:spacing w:line="480" w:lineRule="auto"/>
      </w:pPr>
      <w:r w:rsidRPr="00D107FA">
        <w:t xml:space="preserve">John, O. P. (1990). The "Big Five" factor taxonomy: Dimensions of personality in the natural </w:t>
      </w:r>
    </w:p>
    <w:p w:rsidR="00F65D09" w:rsidRPr="00D107FA" w:rsidRDefault="00F65D09" w:rsidP="00AD7DF7">
      <w:pPr>
        <w:autoSpaceDE w:val="0"/>
        <w:autoSpaceDN w:val="0"/>
        <w:adjustRightInd w:val="0"/>
        <w:spacing w:line="480" w:lineRule="auto"/>
        <w:rPr>
          <w:i/>
          <w:iCs/>
        </w:rPr>
      </w:pPr>
      <w:r w:rsidRPr="00D107FA">
        <w:t xml:space="preserve">            </w:t>
      </w:r>
      <w:r w:rsidR="00C574C7" w:rsidRPr="00D107FA">
        <w:t>language and in ques</w:t>
      </w:r>
      <w:r w:rsidR="001B749C" w:rsidRPr="00D107FA">
        <w:t>tionnaires. In L. A. Pervin (Ed</w:t>
      </w:r>
      <w:r w:rsidR="00C574C7" w:rsidRPr="00D107FA">
        <w:t xml:space="preserve">.), </w:t>
      </w:r>
      <w:r w:rsidR="00C574C7" w:rsidRPr="00D107FA">
        <w:rPr>
          <w:i/>
          <w:iCs/>
        </w:rPr>
        <w:t xml:space="preserve">Handbook of personality: Theory </w:t>
      </w:r>
      <w:r w:rsidRPr="00D107FA">
        <w:rPr>
          <w:i/>
          <w:iCs/>
        </w:rPr>
        <w:t xml:space="preserve"> </w:t>
      </w:r>
    </w:p>
    <w:p w:rsidR="00C574C7" w:rsidRPr="00D107FA" w:rsidRDefault="00F65D09" w:rsidP="00AD7DF7">
      <w:pPr>
        <w:tabs>
          <w:tab w:val="left" w:pos="720"/>
        </w:tabs>
        <w:autoSpaceDE w:val="0"/>
        <w:autoSpaceDN w:val="0"/>
        <w:adjustRightInd w:val="0"/>
        <w:spacing w:line="480" w:lineRule="auto"/>
      </w:pPr>
      <w:r w:rsidRPr="00D107FA">
        <w:rPr>
          <w:i/>
          <w:iCs/>
        </w:rPr>
        <w:t xml:space="preserve">            </w:t>
      </w:r>
      <w:r w:rsidR="00C574C7" w:rsidRPr="00D107FA">
        <w:rPr>
          <w:i/>
          <w:iCs/>
        </w:rPr>
        <w:t>and research</w:t>
      </w:r>
      <w:r w:rsidR="00C574C7" w:rsidRPr="00D107FA">
        <w:t xml:space="preserve"> (pp. 66-100). </w:t>
      </w:r>
      <w:smartTag w:uri="urn:schemas-microsoft-com:office:smarttags" w:element="State">
        <w:r w:rsidR="00C574C7" w:rsidRPr="00D107FA">
          <w:t>New York</w:t>
        </w:r>
      </w:smartTag>
      <w:r w:rsidR="00C574C7" w:rsidRPr="00D107FA">
        <w:t xml:space="preserve">: </w:t>
      </w:r>
      <w:smartTag w:uri="urn:schemas-microsoft-com:office:smarttags" w:element="City">
        <w:smartTag w:uri="urn:schemas-microsoft-com:office:smarttags" w:element="place">
          <w:r w:rsidR="00C574C7" w:rsidRPr="00D107FA">
            <w:t>Guilford</w:t>
          </w:r>
        </w:smartTag>
      </w:smartTag>
      <w:r w:rsidR="00C574C7" w:rsidRPr="00D107FA">
        <w:t>.</w:t>
      </w:r>
      <w:bookmarkEnd w:id="0"/>
    </w:p>
    <w:p w:rsidR="00F65D09" w:rsidRPr="00D107FA" w:rsidRDefault="00C574C7" w:rsidP="00AD7DF7">
      <w:pPr>
        <w:autoSpaceDE w:val="0"/>
        <w:autoSpaceDN w:val="0"/>
        <w:adjustRightInd w:val="0"/>
        <w:rPr>
          <w:rFonts w:eastAsia="Malgun Gothic"/>
        </w:rPr>
      </w:pPr>
      <w:r w:rsidRPr="00D107FA">
        <w:t>Jöreskog</w:t>
      </w:r>
      <w:r w:rsidRPr="00D107FA">
        <w:rPr>
          <w:rFonts w:eastAsia="Malgun Gothic"/>
        </w:rPr>
        <w:t xml:space="preserve">, K. G., &amp; </w:t>
      </w:r>
      <w:r w:rsidRPr="00D107FA">
        <w:t>Sörbom,</w:t>
      </w:r>
      <w:r w:rsidRPr="00D107FA">
        <w:rPr>
          <w:rFonts w:eastAsia="Malgun Gothic"/>
        </w:rPr>
        <w:t xml:space="preserve"> D. (1996). </w:t>
      </w:r>
      <w:r w:rsidRPr="00D107FA">
        <w:rPr>
          <w:rFonts w:eastAsia="Malgun Gothic"/>
          <w:i/>
          <w:iCs/>
        </w:rPr>
        <w:t xml:space="preserve">LISREL 8 user’s reference guide </w:t>
      </w:r>
      <w:r w:rsidRPr="00D107FA">
        <w:rPr>
          <w:rFonts w:eastAsia="Malgun Gothic"/>
        </w:rPr>
        <w:t xml:space="preserve">[Computer software and </w:t>
      </w:r>
    </w:p>
    <w:p w:rsidR="00F65D09" w:rsidRPr="00D107FA" w:rsidRDefault="00F65D09" w:rsidP="00AD7DF7">
      <w:pPr>
        <w:autoSpaceDE w:val="0"/>
        <w:autoSpaceDN w:val="0"/>
        <w:adjustRightInd w:val="0"/>
        <w:rPr>
          <w:rFonts w:eastAsia="Malgun Gothic"/>
        </w:rPr>
      </w:pPr>
    </w:p>
    <w:p w:rsidR="00C574C7" w:rsidRPr="00D107FA" w:rsidRDefault="00F65D09" w:rsidP="00AD7DF7">
      <w:pPr>
        <w:autoSpaceDE w:val="0"/>
        <w:autoSpaceDN w:val="0"/>
        <w:adjustRightInd w:val="0"/>
        <w:rPr>
          <w:rFonts w:eastAsia="Malgun Gothic"/>
        </w:rPr>
      </w:pPr>
      <w:r w:rsidRPr="00D107FA">
        <w:rPr>
          <w:rFonts w:eastAsia="Malgun Gothic"/>
        </w:rPr>
        <w:t xml:space="preserve">            </w:t>
      </w:r>
      <w:r w:rsidR="00C574C7" w:rsidRPr="00D107FA">
        <w:rPr>
          <w:rFonts w:eastAsia="Malgun Gothic"/>
        </w:rPr>
        <w:t xml:space="preserve">manual]. </w:t>
      </w:r>
      <w:smartTag w:uri="urn:schemas-microsoft-com:office:smarttags" w:element="City">
        <w:smartTag w:uri="urn:schemas-microsoft-com:office:smarttags" w:element="place">
          <w:r w:rsidR="00C574C7" w:rsidRPr="00D107FA">
            <w:rPr>
              <w:rFonts w:eastAsia="Malgun Gothic"/>
            </w:rPr>
            <w:t>Chicago</w:t>
          </w:r>
        </w:smartTag>
      </w:smartTag>
      <w:r w:rsidR="00C574C7" w:rsidRPr="00D107FA">
        <w:rPr>
          <w:rFonts w:eastAsia="Malgun Gothic"/>
        </w:rPr>
        <w:t>: Scientific Software International.</w:t>
      </w:r>
    </w:p>
    <w:p w:rsidR="008544B4" w:rsidRPr="00D107FA" w:rsidRDefault="008544B4" w:rsidP="00AD7DF7">
      <w:pPr>
        <w:autoSpaceDE w:val="0"/>
        <w:autoSpaceDN w:val="0"/>
        <w:adjustRightInd w:val="0"/>
        <w:rPr>
          <w:rFonts w:eastAsia="Malgun Gothic"/>
        </w:rPr>
      </w:pPr>
    </w:p>
    <w:p w:rsidR="00BD2F52" w:rsidRPr="00D107FA" w:rsidRDefault="00BD2F52" w:rsidP="00BD2F52">
      <w:pPr>
        <w:autoSpaceDE w:val="0"/>
        <w:autoSpaceDN w:val="0"/>
        <w:adjustRightInd w:val="0"/>
        <w:spacing w:line="480" w:lineRule="auto"/>
        <w:ind w:left="720" w:hanging="720"/>
        <w:rPr>
          <w:rFonts w:hint="eastAsia"/>
        </w:rPr>
      </w:pPr>
      <w:r w:rsidRPr="00D107FA">
        <w:t>Judge, T.</w:t>
      </w:r>
      <w:r w:rsidRPr="00D107FA">
        <w:rPr>
          <w:rFonts w:hint="eastAsia"/>
        </w:rPr>
        <w:t xml:space="preserve"> </w:t>
      </w:r>
      <w:r w:rsidRPr="00D107FA">
        <w:t>A., Bono, J.</w:t>
      </w:r>
      <w:r w:rsidRPr="00D107FA">
        <w:rPr>
          <w:rFonts w:hint="eastAsia"/>
        </w:rPr>
        <w:t xml:space="preserve"> </w:t>
      </w:r>
      <w:r w:rsidRPr="00D107FA">
        <w:t xml:space="preserve">E., Ilies, R. </w:t>
      </w:r>
      <w:r w:rsidRPr="00D107FA">
        <w:rPr>
          <w:rFonts w:hint="eastAsia"/>
        </w:rPr>
        <w:t>&amp;</w:t>
      </w:r>
      <w:r w:rsidRPr="00D107FA">
        <w:t xml:space="preserve"> Gerhardt, M.W. (2002)</w:t>
      </w:r>
      <w:r w:rsidRPr="00D107FA">
        <w:rPr>
          <w:rFonts w:hint="eastAsia"/>
        </w:rPr>
        <w:t>.</w:t>
      </w:r>
      <w:r w:rsidRPr="00D107FA">
        <w:t xml:space="preserve"> Personality and leadership: a qualitative and quantitative review</w:t>
      </w:r>
      <w:r w:rsidRPr="00D107FA">
        <w:rPr>
          <w:rFonts w:hint="eastAsia"/>
        </w:rPr>
        <w:t>.</w:t>
      </w:r>
      <w:r w:rsidRPr="00D107FA">
        <w:t xml:space="preserve"> </w:t>
      </w:r>
      <w:r w:rsidRPr="00D107FA">
        <w:rPr>
          <w:i/>
          <w:iCs/>
        </w:rPr>
        <w:t>Journal of Applied Psychology</w:t>
      </w:r>
      <w:r w:rsidRPr="00D107FA">
        <w:rPr>
          <w:i/>
        </w:rPr>
        <w:t xml:space="preserve">, </w:t>
      </w:r>
      <w:r w:rsidRPr="00D107FA">
        <w:rPr>
          <w:bCs/>
          <w:i/>
        </w:rPr>
        <w:t>87</w:t>
      </w:r>
      <w:r w:rsidRPr="00D107FA">
        <w:rPr>
          <w:i/>
        </w:rPr>
        <w:t>,</w:t>
      </w:r>
      <w:r w:rsidRPr="00D107FA">
        <w:t xml:space="preserve"> 765–80.</w:t>
      </w:r>
    </w:p>
    <w:p w:rsidR="00E1415C" w:rsidRPr="00D107FA" w:rsidRDefault="008544B4" w:rsidP="00AD7DF7">
      <w:pPr>
        <w:autoSpaceDE w:val="0"/>
        <w:autoSpaceDN w:val="0"/>
        <w:adjustRightInd w:val="0"/>
      </w:pPr>
      <w:r w:rsidRPr="00D107FA">
        <w:t>Judge, T. A., Higgins, C. A., Thoreson, C. J.</w:t>
      </w:r>
      <w:r w:rsidR="00806249" w:rsidRPr="00D107FA">
        <w:t>, &amp; Barrick, M. R. (1999). The Big F</w:t>
      </w:r>
      <w:r w:rsidRPr="00D107FA">
        <w:t xml:space="preserve">ive personality </w:t>
      </w:r>
    </w:p>
    <w:p w:rsidR="00E1415C" w:rsidRPr="00D107FA" w:rsidRDefault="00E1415C" w:rsidP="00AD7DF7">
      <w:pPr>
        <w:tabs>
          <w:tab w:val="left" w:pos="720"/>
        </w:tabs>
        <w:autoSpaceDE w:val="0"/>
        <w:autoSpaceDN w:val="0"/>
        <w:adjustRightInd w:val="0"/>
      </w:pPr>
    </w:p>
    <w:p w:rsidR="00511AEA" w:rsidRPr="00D107FA" w:rsidRDefault="00E1415C" w:rsidP="00AD7DF7">
      <w:pPr>
        <w:autoSpaceDE w:val="0"/>
        <w:autoSpaceDN w:val="0"/>
        <w:adjustRightInd w:val="0"/>
        <w:rPr>
          <w:i/>
          <w:iCs/>
        </w:rPr>
      </w:pPr>
      <w:r w:rsidRPr="00D107FA">
        <w:t xml:space="preserve">           </w:t>
      </w:r>
      <w:r w:rsidR="00511AEA" w:rsidRPr="00D107FA">
        <w:t xml:space="preserve"> </w:t>
      </w:r>
      <w:r w:rsidR="008544B4" w:rsidRPr="00D107FA">
        <w:t>traits,</w:t>
      </w:r>
      <w:r w:rsidR="0056275C" w:rsidRPr="00D107FA">
        <w:t xml:space="preserve"> </w:t>
      </w:r>
      <w:r w:rsidR="008544B4" w:rsidRPr="00D107FA">
        <w:t xml:space="preserve">general mental ability, and career success across the life span. </w:t>
      </w:r>
      <w:r w:rsidR="00511AEA" w:rsidRPr="00D107FA">
        <w:rPr>
          <w:i/>
          <w:iCs/>
        </w:rPr>
        <w:t>Personnel</w:t>
      </w:r>
    </w:p>
    <w:p w:rsidR="00511AEA" w:rsidRPr="00D107FA" w:rsidRDefault="00511AEA" w:rsidP="00AD7DF7">
      <w:pPr>
        <w:autoSpaceDE w:val="0"/>
        <w:autoSpaceDN w:val="0"/>
        <w:adjustRightInd w:val="0"/>
        <w:rPr>
          <w:i/>
          <w:iCs/>
        </w:rPr>
      </w:pPr>
    </w:p>
    <w:p w:rsidR="008544B4" w:rsidRPr="00D107FA" w:rsidRDefault="00511AEA" w:rsidP="00AD7DF7">
      <w:pPr>
        <w:autoSpaceDE w:val="0"/>
        <w:autoSpaceDN w:val="0"/>
        <w:adjustRightInd w:val="0"/>
        <w:rPr>
          <w:i/>
          <w:iCs/>
        </w:rPr>
      </w:pPr>
      <w:r w:rsidRPr="00D107FA">
        <w:rPr>
          <w:i/>
          <w:iCs/>
        </w:rPr>
        <w:t xml:space="preserve">            </w:t>
      </w:r>
      <w:r w:rsidR="008544B4" w:rsidRPr="00D107FA">
        <w:rPr>
          <w:i/>
          <w:iCs/>
        </w:rPr>
        <w:t xml:space="preserve">Psychology, </w:t>
      </w:r>
      <w:r w:rsidR="008544B4" w:rsidRPr="00D107FA">
        <w:rPr>
          <w:bCs/>
          <w:i/>
        </w:rPr>
        <w:t>52</w:t>
      </w:r>
      <w:r w:rsidR="008544B4" w:rsidRPr="00D107FA">
        <w:rPr>
          <w:bCs/>
        </w:rPr>
        <w:t xml:space="preserve">, </w:t>
      </w:r>
      <w:r w:rsidR="008544B4" w:rsidRPr="00D107FA">
        <w:t>621</w:t>
      </w:r>
      <w:r w:rsidR="00266621" w:rsidRPr="00D107FA">
        <w:t>-</w:t>
      </w:r>
      <w:r w:rsidR="008544B4" w:rsidRPr="00D107FA">
        <w:t>652.</w:t>
      </w:r>
    </w:p>
    <w:p w:rsidR="00AF013A" w:rsidRPr="00D107FA" w:rsidRDefault="00AF013A" w:rsidP="00AD7DF7">
      <w:pPr>
        <w:autoSpaceDE w:val="0"/>
        <w:autoSpaceDN w:val="0"/>
        <w:adjustRightInd w:val="0"/>
      </w:pPr>
    </w:p>
    <w:p w:rsidR="00BD2F52" w:rsidRPr="00D107FA" w:rsidRDefault="00BD2F52" w:rsidP="00BD2F52">
      <w:pPr>
        <w:autoSpaceDE w:val="0"/>
        <w:autoSpaceDN w:val="0"/>
        <w:adjustRightInd w:val="0"/>
        <w:spacing w:line="480" w:lineRule="auto"/>
        <w:ind w:left="720" w:hanging="720"/>
        <w:rPr>
          <w:spacing w:val="-3"/>
        </w:rPr>
      </w:pPr>
      <w:r w:rsidRPr="00D107FA">
        <w:rPr>
          <w:spacing w:val="-3"/>
        </w:rPr>
        <w:t xml:space="preserve">Judge, T. A., &amp; LePine, J. A. (2007). The bright and dark sides of personality: Implications for </w:t>
      </w:r>
    </w:p>
    <w:p w:rsidR="00BD2F52" w:rsidRPr="00D107FA" w:rsidRDefault="00BD2F52" w:rsidP="00BD2F52">
      <w:pPr>
        <w:autoSpaceDE w:val="0"/>
        <w:autoSpaceDN w:val="0"/>
        <w:adjustRightInd w:val="0"/>
        <w:spacing w:line="480" w:lineRule="auto"/>
        <w:ind w:left="720" w:hanging="720"/>
        <w:rPr>
          <w:spacing w:val="-3"/>
        </w:rPr>
      </w:pPr>
      <w:r w:rsidRPr="00D107FA">
        <w:rPr>
          <w:spacing w:val="-3"/>
        </w:rPr>
        <w:t xml:space="preserve">            personnel selection and team configuration. In J. Langan-Fox, C. Cooper, &amp; R. Klimoski </w:t>
      </w:r>
    </w:p>
    <w:p w:rsidR="00BD2F52" w:rsidRPr="00D107FA" w:rsidRDefault="00BD2F52" w:rsidP="00BD2F52">
      <w:pPr>
        <w:autoSpaceDE w:val="0"/>
        <w:autoSpaceDN w:val="0"/>
        <w:adjustRightInd w:val="0"/>
        <w:spacing w:line="480" w:lineRule="auto"/>
        <w:ind w:left="720" w:hanging="720"/>
        <w:rPr>
          <w:bCs/>
          <w:i/>
          <w:iCs/>
          <w:spacing w:val="-3"/>
        </w:rPr>
      </w:pPr>
      <w:r w:rsidRPr="00D107FA">
        <w:rPr>
          <w:spacing w:val="-3"/>
        </w:rPr>
        <w:t xml:space="preserve">            (Eds.), </w:t>
      </w:r>
      <w:r w:rsidRPr="00D107FA">
        <w:rPr>
          <w:bCs/>
          <w:i/>
          <w:iCs/>
          <w:spacing w:val="-3"/>
        </w:rPr>
        <w:t xml:space="preserve">Research companion to the dysfunctional workplace: Management challenges and </w:t>
      </w:r>
    </w:p>
    <w:p w:rsidR="00BD2F52" w:rsidRPr="00D107FA" w:rsidRDefault="00BD2F52" w:rsidP="00BD2F52">
      <w:pPr>
        <w:tabs>
          <w:tab w:val="left" w:pos="720"/>
        </w:tabs>
        <w:autoSpaceDE w:val="0"/>
        <w:autoSpaceDN w:val="0"/>
        <w:adjustRightInd w:val="0"/>
        <w:spacing w:line="480" w:lineRule="auto"/>
        <w:ind w:left="720" w:hanging="720"/>
        <w:rPr>
          <w:spacing w:val="-3"/>
        </w:rPr>
      </w:pPr>
      <w:r w:rsidRPr="00D107FA">
        <w:rPr>
          <w:bCs/>
          <w:i/>
          <w:iCs/>
          <w:spacing w:val="-3"/>
        </w:rPr>
        <w:t xml:space="preserve">             symptoms</w:t>
      </w:r>
      <w:r w:rsidRPr="00D107FA">
        <w:rPr>
          <w:spacing w:val="-3"/>
        </w:rPr>
        <w:t xml:space="preserve"> (pp. 332-355). </w:t>
      </w:r>
      <w:smartTag w:uri="urn:schemas-microsoft-com:office:smarttags" w:element="place">
        <w:smartTag w:uri="urn:schemas-microsoft-com:office:smarttags" w:element="City">
          <w:r w:rsidRPr="00D107FA">
            <w:rPr>
              <w:spacing w:val="-3"/>
            </w:rPr>
            <w:t>Cheltenham</w:t>
          </w:r>
        </w:smartTag>
        <w:r w:rsidRPr="00D107FA">
          <w:rPr>
            <w:spacing w:val="-3"/>
          </w:rPr>
          <w:t xml:space="preserve">, </w:t>
        </w:r>
        <w:smartTag w:uri="urn:schemas-microsoft-com:office:smarttags" w:element="country-region">
          <w:r w:rsidRPr="00D107FA">
            <w:rPr>
              <w:spacing w:val="-3"/>
            </w:rPr>
            <w:t>UK</w:t>
          </w:r>
        </w:smartTag>
      </w:smartTag>
      <w:r w:rsidRPr="00D107FA">
        <w:rPr>
          <w:spacing w:val="-3"/>
        </w:rPr>
        <w:t>: Edward Elgar Publishing.</w:t>
      </w:r>
    </w:p>
    <w:p w:rsidR="00ED465B" w:rsidRPr="00D107FA" w:rsidRDefault="00C574C7" w:rsidP="00A03714">
      <w:pPr>
        <w:tabs>
          <w:tab w:val="left" w:pos="720"/>
        </w:tabs>
        <w:autoSpaceDE w:val="0"/>
        <w:autoSpaceDN w:val="0"/>
        <w:adjustRightInd w:val="0"/>
        <w:spacing w:line="480" w:lineRule="auto"/>
        <w:ind w:left="720" w:hanging="720"/>
      </w:pPr>
      <w:r w:rsidRPr="00D107FA">
        <w:t>Kuncel, N., Hezlett, S., &amp; Ones, D.</w:t>
      </w:r>
      <w:r w:rsidR="00F21CF2" w:rsidRPr="00D107FA">
        <w:t xml:space="preserve"> S. </w:t>
      </w:r>
      <w:r w:rsidRPr="00D107FA">
        <w:t>(2004). Academic performance</w:t>
      </w:r>
      <w:r w:rsidR="008F5E9F" w:rsidRPr="00D107FA">
        <w:t xml:space="preserve">, career potential, </w:t>
      </w:r>
    </w:p>
    <w:p w:rsidR="00ED465B" w:rsidRPr="00D107FA" w:rsidRDefault="00ED465B" w:rsidP="00A03714">
      <w:pPr>
        <w:autoSpaceDE w:val="0"/>
        <w:autoSpaceDN w:val="0"/>
        <w:adjustRightInd w:val="0"/>
        <w:spacing w:line="480" w:lineRule="auto"/>
        <w:ind w:left="720" w:hanging="720"/>
        <w:rPr>
          <w:i/>
        </w:rPr>
      </w:pPr>
      <w:r w:rsidRPr="00D107FA">
        <w:t xml:space="preserve">            </w:t>
      </w:r>
      <w:r w:rsidR="00C574C7" w:rsidRPr="00D107FA">
        <w:t>creativity,</w:t>
      </w:r>
      <w:r w:rsidRPr="00D107FA">
        <w:t xml:space="preserve"> </w:t>
      </w:r>
      <w:r w:rsidR="00C574C7" w:rsidRPr="00D107FA">
        <w:t xml:space="preserve">and job performance: Can one construct predict them all? </w:t>
      </w:r>
      <w:r w:rsidR="00C574C7" w:rsidRPr="00D107FA">
        <w:rPr>
          <w:i/>
        </w:rPr>
        <w:t xml:space="preserve">Journal of </w:t>
      </w:r>
    </w:p>
    <w:p w:rsidR="00A03714" w:rsidRPr="00D107FA" w:rsidRDefault="00ED465B" w:rsidP="00A03714">
      <w:pPr>
        <w:autoSpaceDE w:val="0"/>
        <w:autoSpaceDN w:val="0"/>
        <w:adjustRightInd w:val="0"/>
        <w:spacing w:line="480" w:lineRule="auto"/>
        <w:ind w:left="720" w:hanging="720"/>
      </w:pPr>
      <w:r w:rsidRPr="00D107FA">
        <w:rPr>
          <w:i/>
        </w:rPr>
        <w:lastRenderedPageBreak/>
        <w:t xml:space="preserve">            </w:t>
      </w:r>
      <w:r w:rsidR="00C574C7" w:rsidRPr="00D107FA">
        <w:rPr>
          <w:i/>
        </w:rPr>
        <w:t>Personality and Social Psychology, 86,</w:t>
      </w:r>
      <w:r w:rsidR="00C574C7" w:rsidRPr="00D107FA">
        <w:t xml:space="preserve"> 148-161.</w:t>
      </w:r>
    </w:p>
    <w:p w:rsidR="003346AF" w:rsidRPr="00D107FA" w:rsidRDefault="00C574C7" w:rsidP="00AD7DF7">
      <w:pPr>
        <w:autoSpaceDE w:val="0"/>
        <w:autoSpaceDN w:val="0"/>
        <w:adjustRightInd w:val="0"/>
        <w:spacing w:line="480" w:lineRule="auto"/>
      </w:pPr>
      <w:r w:rsidRPr="00D107FA">
        <w:t xml:space="preserve">Matteson, M. T., &amp; Ivancevich, J. M. (1982). </w:t>
      </w:r>
      <w:r w:rsidRPr="00D107FA">
        <w:rPr>
          <w:bCs/>
          <w:i/>
          <w:iCs/>
        </w:rPr>
        <w:t xml:space="preserve">Managing job stress and health. </w:t>
      </w:r>
      <w:smartTag w:uri="urn:schemas-microsoft-com:office:smarttags" w:element="State">
        <w:smartTag w:uri="urn:schemas-microsoft-com:office:smarttags" w:element="place">
          <w:r w:rsidR="003346AF" w:rsidRPr="00D107FA">
            <w:t>New York</w:t>
          </w:r>
        </w:smartTag>
      </w:smartTag>
      <w:r w:rsidR="003346AF" w:rsidRPr="00D107FA">
        <w:t>:</w:t>
      </w:r>
    </w:p>
    <w:p w:rsidR="0056275C" w:rsidRPr="00D107FA" w:rsidRDefault="003346AF" w:rsidP="00AD7DF7">
      <w:pPr>
        <w:tabs>
          <w:tab w:val="left" w:pos="720"/>
        </w:tabs>
        <w:autoSpaceDE w:val="0"/>
        <w:autoSpaceDN w:val="0"/>
        <w:adjustRightInd w:val="0"/>
        <w:spacing w:line="480" w:lineRule="auto"/>
      </w:pPr>
      <w:r w:rsidRPr="00D107FA">
        <w:t xml:space="preserve">            </w:t>
      </w:r>
      <w:r w:rsidR="00C574C7" w:rsidRPr="00D107FA">
        <w:t>Macmillan.</w:t>
      </w:r>
      <w:r w:rsidR="0056275C" w:rsidRPr="00D107FA" w:rsidDel="0056275C">
        <w:t xml:space="preserve"> </w:t>
      </w:r>
    </w:p>
    <w:p w:rsidR="003346AF" w:rsidRPr="00D107FA" w:rsidRDefault="00C574C7" w:rsidP="00AD7DF7">
      <w:pPr>
        <w:autoSpaceDE w:val="0"/>
        <w:autoSpaceDN w:val="0"/>
        <w:adjustRightInd w:val="0"/>
        <w:spacing w:line="480" w:lineRule="auto"/>
      </w:pPr>
      <w:r w:rsidRPr="00D107FA">
        <w:t>M</w:t>
      </w:r>
      <w:r w:rsidR="003E1DB6" w:rsidRPr="00D107FA">
        <w:t>cCrae, R. R., &amp; Costa, P. T.</w:t>
      </w:r>
      <w:r w:rsidRPr="00D107FA">
        <w:t xml:space="preserve"> (1996). Toward a new generation of personality theories</w:t>
      </w:r>
      <w:r w:rsidR="00806249" w:rsidRPr="00D107FA">
        <w:t xml:space="preserve">: </w:t>
      </w:r>
    </w:p>
    <w:p w:rsidR="003346AF" w:rsidRPr="00D107FA" w:rsidRDefault="003346AF" w:rsidP="00A73C2F">
      <w:pPr>
        <w:tabs>
          <w:tab w:val="left" w:pos="720"/>
        </w:tabs>
        <w:autoSpaceDE w:val="0"/>
        <w:autoSpaceDN w:val="0"/>
        <w:adjustRightInd w:val="0"/>
        <w:spacing w:line="480" w:lineRule="auto"/>
        <w:rPr>
          <w:i/>
          <w:iCs/>
        </w:rPr>
      </w:pPr>
      <w:r w:rsidRPr="00D107FA">
        <w:t xml:space="preserve">            </w:t>
      </w:r>
      <w:r w:rsidR="00806249" w:rsidRPr="00D107FA">
        <w:t>Theoretical contexts for the five-f</w:t>
      </w:r>
      <w:r w:rsidR="00C574C7" w:rsidRPr="00D107FA">
        <w:t>ac</w:t>
      </w:r>
      <w:r w:rsidR="001B749C" w:rsidRPr="00D107FA">
        <w:t>tor model. In J. S. Wiggins (Ed</w:t>
      </w:r>
      <w:r w:rsidR="00C574C7" w:rsidRPr="00D107FA">
        <w:t>.),</w:t>
      </w:r>
      <w:r w:rsidRPr="00D107FA">
        <w:t xml:space="preserve"> </w:t>
      </w:r>
      <w:r w:rsidR="00806249" w:rsidRPr="00D107FA">
        <w:rPr>
          <w:i/>
          <w:iCs/>
        </w:rPr>
        <w:t>The five-f</w:t>
      </w:r>
      <w:r w:rsidR="00C574C7" w:rsidRPr="00D107FA">
        <w:rPr>
          <w:i/>
          <w:iCs/>
        </w:rPr>
        <w:t xml:space="preserve">actor </w:t>
      </w:r>
    </w:p>
    <w:p w:rsidR="00C574C7" w:rsidRPr="00D107FA" w:rsidRDefault="003346AF" w:rsidP="00AD7DF7">
      <w:pPr>
        <w:autoSpaceDE w:val="0"/>
        <w:autoSpaceDN w:val="0"/>
        <w:adjustRightInd w:val="0"/>
        <w:spacing w:line="480" w:lineRule="auto"/>
        <w:rPr>
          <w:rFonts w:hint="eastAsia"/>
        </w:rPr>
      </w:pPr>
      <w:r w:rsidRPr="00D107FA">
        <w:rPr>
          <w:i/>
          <w:iCs/>
        </w:rPr>
        <w:t xml:space="preserve">            </w:t>
      </w:r>
      <w:r w:rsidR="00C574C7" w:rsidRPr="00D107FA">
        <w:rPr>
          <w:i/>
          <w:iCs/>
        </w:rPr>
        <w:t>model of personality: Theoretical perspectives</w:t>
      </w:r>
      <w:r w:rsidRPr="00D107FA">
        <w:t xml:space="preserve"> (pp. 51-87). </w:t>
      </w:r>
      <w:smartTag w:uri="urn:schemas-microsoft-com:office:smarttags" w:element="State">
        <w:r w:rsidRPr="00D107FA">
          <w:t xml:space="preserve">New </w:t>
        </w:r>
        <w:r w:rsidR="00C574C7" w:rsidRPr="00D107FA">
          <w:t>York</w:t>
        </w:r>
      </w:smartTag>
      <w:r w:rsidR="00C574C7" w:rsidRPr="00D107FA">
        <w:t>:</w:t>
      </w:r>
      <w:r w:rsidR="0056275C" w:rsidRPr="00D107FA">
        <w:t xml:space="preserve"> </w:t>
      </w:r>
      <w:smartTag w:uri="urn:schemas-microsoft-com:office:smarttags" w:element="City">
        <w:smartTag w:uri="urn:schemas-microsoft-com:office:smarttags" w:element="place">
          <w:r w:rsidR="00C574C7" w:rsidRPr="00D107FA">
            <w:t>Guilford</w:t>
          </w:r>
        </w:smartTag>
      </w:smartTag>
      <w:r w:rsidR="00C574C7" w:rsidRPr="00D107FA">
        <w:t>.</w:t>
      </w:r>
    </w:p>
    <w:p w:rsidR="00754540" w:rsidRPr="00D107FA" w:rsidRDefault="00754540" w:rsidP="00AD7DF7">
      <w:pPr>
        <w:autoSpaceDE w:val="0"/>
        <w:autoSpaceDN w:val="0"/>
        <w:adjustRightInd w:val="0"/>
        <w:spacing w:line="480" w:lineRule="auto"/>
      </w:pPr>
      <w:r w:rsidRPr="00D107FA">
        <w:t>Menon, T., &amp; Thompson, L. (2007). Don’</w:t>
      </w:r>
      <w:r w:rsidR="00013F0D" w:rsidRPr="00D107FA">
        <w:t>t hate me because I’m beautiful</w:t>
      </w:r>
      <w:r w:rsidRPr="00D107FA">
        <w:t xml:space="preserve">: Self-enhancing biases </w:t>
      </w:r>
    </w:p>
    <w:p w:rsidR="00754540" w:rsidRPr="00D107FA" w:rsidRDefault="00754540" w:rsidP="00AD7DF7">
      <w:pPr>
        <w:autoSpaceDE w:val="0"/>
        <w:autoSpaceDN w:val="0"/>
        <w:adjustRightInd w:val="0"/>
        <w:spacing w:line="480" w:lineRule="auto"/>
      </w:pPr>
      <w:r w:rsidRPr="00D107FA">
        <w:t xml:space="preserve">            in threat appraisal. </w:t>
      </w:r>
      <w:r w:rsidRPr="00D107FA">
        <w:rPr>
          <w:i/>
        </w:rPr>
        <w:t>Organizational</w:t>
      </w:r>
      <w:r w:rsidR="00AB0320" w:rsidRPr="00D107FA">
        <w:rPr>
          <w:rFonts w:hint="eastAsia"/>
          <w:i/>
        </w:rPr>
        <w:t xml:space="preserve"> Behavior </w:t>
      </w:r>
      <w:r w:rsidRPr="00D107FA">
        <w:rPr>
          <w:i/>
        </w:rPr>
        <w:t>and Human Decision Processes, 104,</w:t>
      </w:r>
      <w:r w:rsidRPr="00D107FA">
        <w:t xml:space="preserve"> 45-60.</w:t>
      </w:r>
    </w:p>
    <w:p w:rsidR="003346AF" w:rsidRPr="00D107FA" w:rsidRDefault="00C574C7" w:rsidP="00AD7DF7">
      <w:pPr>
        <w:autoSpaceDE w:val="0"/>
        <w:autoSpaceDN w:val="0"/>
        <w:adjustRightInd w:val="0"/>
        <w:spacing w:line="480" w:lineRule="auto"/>
      </w:pPr>
      <w:r w:rsidRPr="00D107FA">
        <w:t xml:space="preserve">Moskowitz, D. S., &amp; </w:t>
      </w:r>
      <w:smartTag w:uri="urn:schemas-microsoft-com:office:smarttags" w:element="place">
        <w:r w:rsidRPr="00D107FA">
          <w:t>Cote</w:t>
        </w:r>
      </w:smartTag>
      <w:r w:rsidRPr="00D107FA">
        <w:t>, S. (1995). Do interpersonal traits predict affect?</w:t>
      </w:r>
      <w:r w:rsidR="003346AF" w:rsidRPr="00D107FA">
        <w:t xml:space="preserve"> </w:t>
      </w:r>
      <w:r w:rsidRPr="00D107FA">
        <w:t xml:space="preserve">A comparison of </w:t>
      </w:r>
    </w:p>
    <w:p w:rsidR="00C574C7" w:rsidRPr="00D107FA" w:rsidRDefault="003346AF" w:rsidP="00AD7DF7">
      <w:pPr>
        <w:tabs>
          <w:tab w:val="left" w:pos="720"/>
        </w:tabs>
        <w:autoSpaceDE w:val="0"/>
        <w:autoSpaceDN w:val="0"/>
        <w:adjustRightInd w:val="0"/>
        <w:spacing w:line="480" w:lineRule="auto"/>
      </w:pPr>
      <w:r w:rsidRPr="00D107FA">
        <w:t xml:space="preserve">            </w:t>
      </w:r>
      <w:r w:rsidR="00C574C7" w:rsidRPr="00D107FA">
        <w:t xml:space="preserve">three models. </w:t>
      </w:r>
      <w:r w:rsidR="00C574C7" w:rsidRPr="00D107FA">
        <w:rPr>
          <w:i/>
          <w:iCs/>
        </w:rPr>
        <w:t xml:space="preserve">Journal of Personality and Social Psychology, 69, </w:t>
      </w:r>
      <w:r w:rsidR="00C574C7" w:rsidRPr="00D107FA">
        <w:t>915</w:t>
      </w:r>
      <w:r w:rsidR="00266621" w:rsidRPr="00D107FA">
        <w:t>-</w:t>
      </w:r>
      <w:r w:rsidR="00C574C7" w:rsidRPr="00D107FA">
        <w:t>924.</w:t>
      </w:r>
      <w:r w:rsidR="006C3955" w:rsidRPr="00D107FA">
        <w:tab/>
      </w:r>
    </w:p>
    <w:p w:rsidR="000B2123" w:rsidRPr="00D107FA" w:rsidRDefault="00C574C7" w:rsidP="00AD7DF7">
      <w:pPr>
        <w:spacing w:line="480" w:lineRule="auto"/>
      </w:pPr>
      <w:r w:rsidRPr="00D107FA">
        <w:t>Mumford, T. V., Van Iddekinge, C. H.; Morgeson, F. P., &amp; Campion, M. A. (2008).</w:t>
      </w:r>
      <w:r w:rsidR="000B2123" w:rsidRPr="00D107FA">
        <w:t xml:space="preserve"> </w:t>
      </w:r>
      <w:r w:rsidR="00D5409C" w:rsidRPr="00D107FA">
        <w:t xml:space="preserve">The team </w:t>
      </w:r>
    </w:p>
    <w:p w:rsidR="000B2123" w:rsidRPr="00D107FA" w:rsidRDefault="000B2123" w:rsidP="00AD7DF7">
      <w:pPr>
        <w:spacing w:line="480" w:lineRule="auto"/>
      </w:pPr>
      <w:r w:rsidRPr="00D107FA">
        <w:t xml:space="preserve">            </w:t>
      </w:r>
      <w:r w:rsidR="00D5409C" w:rsidRPr="00D107FA">
        <w:t>role test: Development and vali</w:t>
      </w:r>
      <w:r w:rsidRPr="00D107FA">
        <w:t xml:space="preserve">dation of a team role knowledge </w:t>
      </w:r>
      <w:r w:rsidR="00D5409C" w:rsidRPr="00D107FA">
        <w:t>situational judgment test.</w:t>
      </w:r>
      <w:r w:rsidR="00C574C7" w:rsidRPr="00D107FA">
        <w:t xml:space="preserve"> </w:t>
      </w:r>
    </w:p>
    <w:p w:rsidR="00C574C7" w:rsidRPr="00D107FA" w:rsidRDefault="000B2123" w:rsidP="00AD7DF7">
      <w:pPr>
        <w:tabs>
          <w:tab w:val="left" w:pos="720"/>
        </w:tabs>
        <w:spacing w:line="480" w:lineRule="auto"/>
      </w:pPr>
      <w:r w:rsidRPr="00D107FA">
        <w:t xml:space="preserve">            </w:t>
      </w:r>
      <w:r w:rsidR="00C574C7" w:rsidRPr="00D107FA">
        <w:rPr>
          <w:i/>
        </w:rPr>
        <w:t>Journal of Applied Psychology</w:t>
      </w:r>
      <w:r w:rsidR="00C574C7" w:rsidRPr="00D107FA">
        <w:t xml:space="preserve">, </w:t>
      </w:r>
      <w:r w:rsidR="00801B28" w:rsidRPr="00D107FA">
        <w:rPr>
          <w:i/>
        </w:rPr>
        <w:t>93</w:t>
      </w:r>
      <w:r w:rsidR="00C574C7" w:rsidRPr="00D107FA">
        <w:rPr>
          <w:i/>
        </w:rPr>
        <w:t>,</w:t>
      </w:r>
      <w:r w:rsidR="00C574C7" w:rsidRPr="00D107FA">
        <w:t xml:space="preserve"> 250-267. </w:t>
      </w:r>
    </w:p>
    <w:p w:rsidR="008F29A7" w:rsidRPr="00D107FA" w:rsidRDefault="008F29A7" w:rsidP="00AD7DF7">
      <w:pPr>
        <w:tabs>
          <w:tab w:val="left" w:pos="720"/>
        </w:tabs>
        <w:autoSpaceDE w:val="0"/>
        <w:autoSpaceDN w:val="0"/>
        <w:adjustRightInd w:val="0"/>
        <w:spacing w:line="480" w:lineRule="auto"/>
      </w:pPr>
      <w:r w:rsidRPr="00D107FA">
        <w:t xml:space="preserve">Murphy, P. L. </w:t>
      </w:r>
      <w:r w:rsidR="002F0409" w:rsidRPr="00D107FA">
        <w:t>(</w:t>
      </w:r>
      <w:r w:rsidR="00453282">
        <w:t>2006, Jan 18)</w:t>
      </w:r>
      <w:r w:rsidR="00C20899">
        <w:rPr>
          <w:rFonts w:hint="eastAsia"/>
        </w:rPr>
        <w:t>.</w:t>
      </w:r>
      <w:r w:rsidR="00453282">
        <w:t xml:space="preserve"> When </w:t>
      </w:r>
      <w:r w:rsidR="00453282">
        <w:rPr>
          <w:rFonts w:hint="eastAsia"/>
        </w:rPr>
        <w:t>b</w:t>
      </w:r>
      <w:r w:rsidR="00453282">
        <w:t xml:space="preserve">ullies </w:t>
      </w:r>
      <w:r w:rsidR="00453282">
        <w:rPr>
          <w:rFonts w:hint="eastAsia"/>
        </w:rPr>
        <w:t>r</w:t>
      </w:r>
      <w:r w:rsidR="00453282">
        <w:t xml:space="preserve">ule the </w:t>
      </w:r>
      <w:r w:rsidR="00453282">
        <w:rPr>
          <w:rFonts w:hint="eastAsia"/>
        </w:rPr>
        <w:t>b</w:t>
      </w:r>
      <w:r w:rsidRPr="00D107FA">
        <w:t xml:space="preserve">oardroom. </w:t>
      </w:r>
      <w:r w:rsidRPr="00D107FA">
        <w:rPr>
          <w:i/>
        </w:rPr>
        <w:t xml:space="preserve">The </w:t>
      </w:r>
      <w:smartTag w:uri="urn:schemas-microsoft-com:office:smarttags" w:element="City">
        <w:smartTag w:uri="urn:schemas-microsoft-com:office:smarttags" w:element="place">
          <w:r w:rsidRPr="00D107FA">
            <w:rPr>
              <w:i/>
            </w:rPr>
            <w:t>Boise</w:t>
          </w:r>
        </w:smartTag>
      </w:smartTag>
      <w:r w:rsidRPr="00D107FA">
        <w:rPr>
          <w:i/>
        </w:rPr>
        <w:t xml:space="preserve"> Weekly</w:t>
      </w:r>
      <w:r w:rsidRPr="00D107FA">
        <w:t xml:space="preserve">. </w:t>
      </w:r>
    </w:p>
    <w:p w:rsidR="00754540" w:rsidRPr="00D107FA" w:rsidRDefault="00C574C7" w:rsidP="00AD7DF7">
      <w:pPr>
        <w:autoSpaceDE w:val="0"/>
        <w:autoSpaceDN w:val="0"/>
        <w:adjustRightInd w:val="0"/>
        <w:spacing w:line="480" w:lineRule="auto"/>
      </w:pPr>
      <w:r w:rsidRPr="00D107FA">
        <w:t xml:space="preserve">Namie G., &amp; Namie R. (2000). </w:t>
      </w:r>
      <w:r w:rsidRPr="00D107FA">
        <w:rPr>
          <w:i/>
        </w:rPr>
        <w:t>The bully at work</w:t>
      </w:r>
      <w:r w:rsidRPr="00D107FA">
        <w:t xml:space="preserve">. </w:t>
      </w:r>
      <w:smartTag w:uri="urn:schemas-microsoft-com:office:smarttags" w:element="State">
        <w:smartTag w:uri="urn:schemas-microsoft-com:office:smarttags" w:element="place">
          <w:r w:rsidRPr="00D107FA">
            <w:t>Illinois</w:t>
          </w:r>
        </w:smartTag>
      </w:smartTag>
      <w:r w:rsidRPr="00D107FA">
        <w:t xml:space="preserve">, Sourcebooks. </w:t>
      </w:r>
    </w:p>
    <w:p w:rsidR="00FC5ECD" w:rsidRPr="00D107FA" w:rsidRDefault="00FC5ECD" w:rsidP="00AD7DF7">
      <w:pPr>
        <w:autoSpaceDE w:val="0"/>
        <w:autoSpaceDN w:val="0"/>
        <w:adjustRightInd w:val="0"/>
        <w:spacing w:line="480" w:lineRule="auto"/>
      </w:pPr>
      <w:r w:rsidRPr="00D107FA">
        <w:t xml:space="preserve">Neuman, J. H., &amp; Baron, R. A. (2005). Aggression in the workplace: A social-psychological  </w:t>
      </w:r>
    </w:p>
    <w:p w:rsidR="000B2123" w:rsidRPr="00D107FA" w:rsidRDefault="00FC5ECD" w:rsidP="00AD7DF7">
      <w:pPr>
        <w:autoSpaceDE w:val="0"/>
        <w:autoSpaceDN w:val="0"/>
        <w:adjustRightInd w:val="0"/>
        <w:spacing w:line="480" w:lineRule="auto"/>
        <w:rPr>
          <w:i/>
          <w:iCs/>
        </w:rPr>
      </w:pPr>
      <w:r w:rsidRPr="00D107FA">
        <w:t xml:space="preserve">            perspective. In S. Fox &amp; P. E. Spector (Eds.), </w:t>
      </w:r>
      <w:r w:rsidRPr="00D107FA">
        <w:rPr>
          <w:i/>
          <w:iCs/>
        </w:rPr>
        <w:t>C</w:t>
      </w:r>
      <w:r w:rsidR="000B2123" w:rsidRPr="00D107FA">
        <w:rPr>
          <w:i/>
          <w:iCs/>
        </w:rPr>
        <w:t>ounterproductive work behavior:</w:t>
      </w:r>
      <w:r w:rsidRPr="00D107FA">
        <w:rPr>
          <w:i/>
          <w:iCs/>
        </w:rPr>
        <w:t xml:space="preserve"> </w:t>
      </w:r>
    </w:p>
    <w:p w:rsidR="000B2123" w:rsidRPr="00D107FA" w:rsidRDefault="000B2123" w:rsidP="00AD7DF7">
      <w:pPr>
        <w:autoSpaceDE w:val="0"/>
        <w:autoSpaceDN w:val="0"/>
        <w:adjustRightInd w:val="0"/>
        <w:spacing w:line="480" w:lineRule="auto"/>
      </w:pPr>
      <w:r w:rsidRPr="00D107FA">
        <w:rPr>
          <w:i/>
          <w:iCs/>
        </w:rPr>
        <w:t xml:space="preserve">            </w:t>
      </w:r>
      <w:r w:rsidR="00FC5ECD" w:rsidRPr="00D107FA">
        <w:rPr>
          <w:i/>
          <w:iCs/>
        </w:rPr>
        <w:t>Investigations of actors and targets</w:t>
      </w:r>
      <w:r w:rsidR="00FC5ECD" w:rsidRPr="00D107FA">
        <w:t xml:space="preserve"> (pp. 13</w:t>
      </w:r>
      <w:r w:rsidR="00EB3E82" w:rsidRPr="00D107FA">
        <w:t>-</w:t>
      </w:r>
      <w:r w:rsidR="00FC5ECD" w:rsidRPr="00D107FA">
        <w:t xml:space="preserve">40). </w:t>
      </w:r>
      <w:smartTag w:uri="urn:schemas-microsoft-com:office:smarttags" w:element="place">
        <w:smartTag w:uri="urn:schemas-microsoft-com:office:smarttags" w:element="City">
          <w:r w:rsidR="00FC5ECD" w:rsidRPr="00D107FA">
            <w:t>Washington</w:t>
          </w:r>
        </w:smartTag>
        <w:r w:rsidR="00FC5ECD" w:rsidRPr="00D107FA">
          <w:t xml:space="preserve">, </w:t>
        </w:r>
        <w:smartTag w:uri="urn:schemas-microsoft-com:office:smarttags" w:element="State">
          <w:r w:rsidR="00FC5ECD" w:rsidRPr="00D107FA">
            <w:t>DC</w:t>
          </w:r>
        </w:smartTag>
      </w:smartTag>
      <w:r w:rsidR="00FC5ECD" w:rsidRPr="00D107FA">
        <w:t>: American</w:t>
      </w:r>
    </w:p>
    <w:p w:rsidR="00FC5ECD" w:rsidRPr="00D107FA" w:rsidRDefault="000B2123" w:rsidP="00AD7DF7">
      <w:pPr>
        <w:tabs>
          <w:tab w:val="left" w:pos="720"/>
        </w:tabs>
        <w:autoSpaceDE w:val="0"/>
        <w:autoSpaceDN w:val="0"/>
        <w:adjustRightInd w:val="0"/>
        <w:spacing w:line="480" w:lineRule="auto"/>
        <w:rPr>
          <w:i/>
          <w:iCs/>
        </w:rPr>
      </w:pPr>
      <w:r w:rsidRPr="00D107FA">
        <w:t xml:space="preserve">            </w:t>
      </w:r>
      <w:r w:rsidR="00FC5ECD" w:rsidRPr="00D107FA">
        <w:t>Psychological Association.</w:t>
      </w:r>
    </w:p>
    <w:p w:rsidR="0056275C" w:rsidRPr="00D107FA" w:rsidRDefault="00F97180" w:rsidP="00AD7DF7">
      <w:pPr>
        <w:autoSpaceDE w:val="0"/>
        <w:autoSpaceDN w:val="0"/>
        <w:adjustRightInd w:val="0"/>
        <w:spacing w:line="480" w:lineRule="auto"/>
      </w:pPr>
      <w:r w:rsidRPr="00D107FA">
        <w:rPr>
          <w:rFonts w:eastAsia="Times New Roman"/>
          <w:bCs/>
        </w:rPr>
        <w:t>Ng, T. W. H</w:t>
      </w:r>
      <w:r w:rsidRPr="00D107FA">
        <w:rPr>
          <w:rFonts w:eastAsia="Times New Roman"/>
        </w:rPr>
        <w:t>., Eby, L. T., Sorensen, K. L., &amp; Feldman, D. C. (2005)</w:t>
      </w:r>
      <w:r w:rsidR="00806249" w:rsidRPr="00D107FA">
        <w:rPr>
          <w:rFonts w:eastAsia="Times New Roman"/>
        </w:rPr>
        <w:t>.</w:t>
      </w:r>
      <w:r w:rsidRPr="00D107FA">
        <w:rPr>
          <w:rFonts w:eastAsia="Times New Roman"/>
        </w:rPr>
        <w:t xml:space="preserve"> </w:t>
      </w:r>
      <w:r w:rsidRPr="00D107FA">
        <w:rPr>
          <w:rFonts w:eastAsia="Times New Roman"/>
          <w:iCs/>
        </w:rPr>
        <w:t>Predictors of objective and</w:t>
      </w:r>
    </w:p>
    <w:p w:rsidR="00F97180" w:rsidRPr="00D107FA" w:rsidRDefault="0056275C" w:rsidP="00AD7DF7">
      <w:pPr>
        <w:autoSpaceDE w:val="0"/>
        <w:autoSpaceDN w:val="0"/>
        <w:adjustRightInd w:val="0"/>
        <w:spacing w:line="480" w:lineRule="auto"/>
        <w:rPr>
          <w:color w:val="000000"/>
        </w:rPr>
      </w:pPr>
      <w:r w:rsidRPr="00D107FA">
        <w:rPr>
          <w:rFonts w:eastAsia="Times New Roman"/>
          <w:iCs/>
        </w:rPr>
        <w:t xml:space="preserve">           </w:t>
      </w:r>
      <w:r w:rsidR="00F97180" w:rsidRPr="00D107FA">
        <w:rPr>
          <w:rFonts w:eastAsia="Times New Roman"/>
          <w:iCs/>
        </w:rPr>
        <w:t xml:space="preserve"> subjective career success: A meta-analysis</w:t>
      </w:r>
      <w:r w:rsidR="00F97180" w:rsidRPr="00D107FA">
        <w:rPr>
          <w:rFonts w:eastAsia="Times New Roman"/>
        </w:rPr>
        <w:t xml:space="preserve">. </w:t>
      </w:r>
      <w:r w:rsidR="00F97180" w:rsidRPr="00D107FA">
        <w:rPr>
          <w:rFonts w:eastAsia="Times New Roman"/>
          <w:i/>
        </w:rPr>
        <w:t>Personnel Psychology, 58,</w:t>
      </w:r>
      <w:r w:rsidR="00F97180" w:rsidRPr="00D107FA">
        <w:rPr>
          <w:rFonts w:eastAsia="Times New Roman"/>
        </w:rPr>
        <w:t xml:space="preserve"> 367-408. </w:t>
      </w:r>
    </w:p>
    <w:p w:rsidR="00C574C7" w:rsidRPr="00D107FA" w:rsidRDefault="00C574C7" w:rsidP="00AD7DF7">
      <w:pPr>
        <w:autoSpaceDE w:val="0"/>
        <w:autoSpaceDN w:val="0"/>
        <w:adjustRightInd w:val="0"/>
        <w:spacing w:line="480" w:lineRule="auto"/>
      </w:pPr>
      <w:r w:rsidRPr="00D107FA">
        <w:t xml:space="preserve">Olweus, D. (1978). </w:t>
      </w:r>
      <w:r w:rsidRPr="00D107FA">
        <w:rPr>
          <w:i/>
          <w:iCs/>
        </w:rPr>
        <w:t xml:space="preserve">Aggression in schools: Bullies and whipping boys. </w:t>
      </w:r>
      <w:smartTag w:uri="urn:schemas-microsoft-com:office:smarttags" w:element="place">
        <w:smartTag w:uri="urn:schemas-microsoft-com:office:smarttags" w:element="City">
          <w:r w:rsidRPr="00D107FA">
            <w:t>Washington</w:t>
          </w:r>
        </w:smartTag>
        <w:r w:rsidRPr="00D107FA">
          <w:t xml:space="preserve">, </w:t>
        </w:r>
        <w:smartTag w:uri="urn:schemas-microsoft-com:office:smarttags" w:element="State">
          <w:r w:rsidRPr="00D107FA">
            <w:t>DC</w:t>
          </w:r>
        </w:smartTag>
      </w:smartTag>
      <w:r w:rsidRPr="00D107FA">
        <w:t xml:space="preserve">: </w:t>
      </w:r>
    </w:p>
    <w:p w:rsidR="00C574C7" w:rsidRPr="00D107FA" w:rsidRDefault="00C574C7" w:rsidP="00AD7DF7">
      <w:pPr>
        <w:tabs>
          <w:tab w:val="left" w:pos="720"/>
        </w:tabs>
        <w:autoSpaceDE w:val="0"/>
        <w:autoSpaceDN w:val="0"/>
        <w:adjustRightInd w:val="0"/>
        <w:spacing w:line="480" w:lineRule="auto"/>
      </w:pPr>
      <w:r w:rsidRPr="00D107FA">
        <w:t xml:space="preserve">            Hemisphere.</w:t>
      </w:r>
    </w:p>
    <w:p w:rsidR="003346AF" w:rsidRPr="00D107FA" w:rsidRDefault="00C574C7" w:rsidP="00AD7DF7">
      <w:pPr>
        <w:autoSpaceDE w:val="0"/>
        <w:autoSpaceDN w:val="0"/>
        <w:adjustRightInd w:val="0"/>
        <w:spacing w:line="480" w:lineRule="auto"/>
      </w:pPr>
      <w:r w:rsidRPr="00D107FA">
        <w:lastRenderedPageBreak/>
        <w:t>Olweus, D. (1993). Bully victim problems among schoolchildren: Long</w:t>
      </w:r>
      <w:r w:rsidR="003346AF" w:rsidRPr="00D107FA">
        <w:t xml:space="preserve"> </w:t>
      </w:r>
      <w:r w:rsidRPr="00D107FA">
        <w:t>term</w:t>
      </w:r>
      <w:r w:rsidR="003346AF" w:rsidRPr="00D107FA">
        <w:t xml:space="preserve"> </w:t>
      </w:r>
      <w:r w:rsidRPr="00D107FA">
        <w:t xml:space="preserve">consequences and </w:t>
      </w:r>
    </w:p>
    <w:p w:rsidR="003346AF" w:rsidRPr="00D107FA" w:rsidRDefault="003346AF" w:rsidP="00AD7DF7">
      <w:pPr>
        <w:autoSpaceDE w:val="0"/>
        <w:autoSpaceDN w:val="0"/>
        <w:adjustRightInd w:val="0"/>
        <w:spacing w:line="480" w:lineRule="auto"/>
      </w:pPr>
      <w:r w:rsidRPr="00D107FA">
        <w:t xml:space="preserve">            </w:t>
      </w:r>
      <w:r w:rsidR="00C574C7" w:rsidRPr="00D107FA">
        <w:t xml:space="preserve">an effective intervention program. In </w:t>
      </w:r>
      <w:smartTag w:uri="urn:schemas-microsoft-com:office:smarttags" w:element="place">
        <w:r w:rsidR="00C574C7" w:rsidRPr="00D107FA">
          <w:t>S. Hodgins</w:t>
        </w:r>
      </w:smartTag>
      <w:r w:rsidR="00EB3E82" w:rsidRPr="00D107FA">
        <w:t xml:space="preserve"> </w:t>
      </w:r>
      <w:r w:rsidR="001B749C" w:rsidRPr="00D107FA">
        <w:t>(Ed</w:t>
      </w:r>
      <w:r w:rsidR="00C574C7" w:rsidRPr="00D107FA">
        <w:t xml:space="preserve">.), </w:t>
      </w:r>
      <w:r w:rsidR="00C574C7" w:rsidRPr="00D107FA">
        <w:rPr>
          <w:i/>
          <w:iCs/>
        </w:rPr>
        <w:t xml:space="preserve">Mental disorder and crime </w:t>
      </w:r>
      <w:r w:rsidR="00C574C7" w:rsidRPr="00D107FA">
        <w:t xml:space="preserve">(pp. </w:t>
      </w:r>
    </w:p>
    <w:p w:rsidR="0059305D" w:rsidRPr="00D107FA" w:rsidRDefault="003346AF" w:rsidP="00FB43CD">
      <w:pPr>
        <w:autoSpaceDE w:val="0"/>
        <w:autoSpaceDN w:val="0"/>
        <w:adjustRightInd w:val="0"/>
        <w:spacing w:line="480" w:lineRule="auto"/>
      </w:pPr>
      <w:r w:rsidRPr="00D107FA">
        <w:t xml:space="preserve">            </w:t>
      </w:r>
      <w:r w:rsidR="00C574C7" w:rsidRPr="00D107FA">
        <w:t>317</w:t>
      </w:r>
      <w:r w:rsidR="00EB3E82" w:rsidRPr="00D107FA">
        <w:t>-</w:t>
      </w:r>
      <w:r w:rsidR="00C574C7" w:rsidRPr="00D107FA">
        <w:t xml:space="preserve">349). </w:t>
      </w:r>
      <w:smartTag w:uri="urn:schemas-microsoft-com:office:smarttags" w:element="place">
        <w:smartTag w:uri="urn:schemas-microsoft-com:office:smarttags" w:element="City">
          <w:r w:rsidR="00C574C7" w:rsidRPr="00D107FA">
            <w:t>Newbury Park</w:t>
          </w:r>
        </w:smartTag>
        <w:r w:rsidR="00C574C7" w:rsidRPr="00D107FA">
          <w:t xml:space="preserve">, </w:t>
        </w:r>
        <w:smartTag w:uri="urn:schemas-microsoft-com:office:smarttags" w:element="State">
          <w:r w:rsidR="00C574C7" w:rsidRPr="00D107FA">
            <w:t>CA</w:t>
          </w:r>
        </w:smartTag>
      </w:smartTag>
      <w:r w:rsidR="00C574C7" w:rsidRPr="00D107FA">
        <w:t>: Sage.</w:t>
      </w:r>
    </w:p>
    <w:p w:rsidR="00C574C7" w:rsidRPr="00D107FA" w:rsidRDefault="00C574C7" w:rsidP="00A67DF7">
      <w:pPr>
        <w:autoSpaceDE w:val="0"/>
        <w:autoSpaceDN w:val="0"/>
        <w:adjustRightInd w:val="0"/>
        <w:spacing w:line="480" w:lineRule="auto"/>
      </w:pPr>
      <w:r w:rsidRPr="00D107FA">
        <w:t>O’Reilly, C. A., &amp; Chatman, J. A. (19</w:t>
      </w:r>
      <w:r w:rsidR="00871929" w:rsidRPr="00D107FA">
        <w:t>94). Working smarter and harder</w:t>
      </w:r>
      <w:r w:rsidRPr="00D107FA">
        <w:t xml:space="preserve">: A longitudinal </w:t>
      </w:r>
    </w:p>
    <w:p w:rsidR="00C574C7" w:rsidRPr="00D107FA" w:rsidRDefault="00C574C7" w:rsidP="00A67DF7">
      <w:pPr>
        <w:tabs>
          <w:tab w:val="left" w:pos="720"/>
        </w:tabs>
        <w:autoSpaceDE w:val="0"/>
        <w:autoSpaceDN w:val="0"/>
        <w:adjustRightInd w:val="0"/>
        <w:spacing w:line="480" w:lineRule="auto"/>
      </w:pPr>
      <w:r w:rsidRPr="00D107FA">
        <w:t xml:space="preserve">            study of managerial success. </w:t>
      </w:r>
      <w:r w:rsidRPr="00D107FA">
        <w:rPr>
          <w:i/>
        </w:rPr>
        <w:t xml:space="preserve">Administrative Science Quarterly, 39, </w:t>
      </w:r>
      <w:r w:rsidR="00EB3E82" w:rsidRPr="00D107FA">
        <w:t>603-</w:t>
      </w:r>
      <w:r w:rsidRPr="00D107FA">
        <w:t>627</w:t>
      </w:r>
      <w:r w:rsidR="0008201A" w:rsidRPr="00D107FA">
        <w:t>.</w:t>
      </w:r>
    </w:p>
    <w:p w:rsidR="0008031D" w:rsidRDefault="0008031D" w:rsidP="0008031D">
      <w:pPr>
        <w:autoSpaceDE w:val="0"/>
        <w:autoSpaceDN w:val="0"/>
        <w:adjustRightInd w:val="0"/>
        <w:rPr>
          <w:rFonts w:hint="eastAsia"/>
          <w:bCs/>
          <w:szCs w:val="16"/>
        </w:rPr>
      </w:pPr>
      <w:r w:rsidRPr="0008031D">
        <w:rPr>
          <w:bCs/>
          <w:szCs w:val="16"/>
        </w:rPr>
        <w:t>Peabody, D, &amp; Goldberg, L. R. (1989). Some determinants of factor</w:t>
      </w:r>
      <w:r w:rsidRPr="0008031D">
        <w:rPr>
          <w:rFonts w:hint="eastAsia"/>
          <w:bCs/>
          <w:szCs w:val="16"/>
        </w:rPr>
        <w:t xml:space="preserve"> </w:t>
      </w:r>
      <w:r w:rsidRPr="0008031D">
        <w:rPr>
          <w:bCs/>
          <w:szCs w:val="16"/>
        </w:rPr>
        <w:t>structures from personality-</w:t>
      </w:r>
    </w:p>
    <w:p w:rsidR="0008031D" w:rsidRDefault="0008031D" w:rsidP="0008031D">
      <w:pPr>
        <w:autoSpaceDE w:val="0"/>
        <w:autoSpaceDN w:val="0"/>
        <w:adjustRightInd w:val="0"/>
        <w:rPr>
          <w:rFonts w:hint="eastAsia"/>
          <w:bCs/>
          <w:szCs w:val="16"/>
        </w:rPr>
      </w:pPr>
    </w:p>
    <w:p w:rsidR="0008031D" w:rsidRDefault="0008031D" w:rsidP="0008031D">
      <w:pPr>
        <w:autoSpaceDE w:val="0"/>
        <w:autoSpaceDN w:val="0"/>
        <w:adjustRightInd w:val="0"/>
        <w:rPr>
          <w:rFonts w:hint="eastAsia"/>
          <w:bCs/>
          <w:szCs w:val="16"/>
        </w:rPr>
      </w:pPr>
      <w:r>
        <w:rPr>
          <w:rFonts w:hint="eastAsia"/>
          <w:bCs/>
          <w:szCs w:val="16"/>
        </w:rPr>
        <w:t xml:space="preserve">            </w:t>
      </w:r>
      <w:r w:rsidRPr="0008031D">
        <w:rPr>
          <w:bCs/>
          <w:szCs w:val="16"/>
        </w:rPr>
        <w:t xml:space="preserve">trait descriptors. </w:t>
      </w:r>
      <w:r w:rsidRPr="0008031D">
        <w:rPr>
          <w:bCs/>
          <w:i/>
          <w:iCs/>
          <w:szCs w:val="16"/>
        </w:rPr>
        <w:t>Journal of Personality</w:t>
      </w:r>
      <w:r>
        <w:rPr>
          <w:rFonts w:hint="eastAsia"/>
          <w:bCs/>
          <w:szCs w:val="16"/>
        </w:rPr>
        <w:t xml:space="preserve"> </w:t>
      </w:r>
      <w:r w:rsidRPr="0008031D">
        <w:rPr>
          <w:bCs/>
          <w:i/>
          <w:iCs/>
          <w:szCs w:val="16"/>
        </w:rPr>
        <w:t xml:space="preserve">and Social Psychology, 57, </w:t>
      </w:r>
      <w:r w:rsidRPr="0008031D">
        <w:rPr>
          <w:bCs/>
          <w:szCs w:val="16"/>
        </w:rPr>
        <w:t>552-567.</w:t>
      </w:r>
    </w:p>
    <w:p w:rsidR="0008031D" w:rsidRPr="0008031D" w:rsidRDefault="0008031D" w:rsidP="0008031D">
      <w:pPr>
        <w:autoSpaceDE w:val="0"/>
        <w:autoSpaceDN w:val="0"/>
        <w:adjustRightInd w:val="0"/>
        <w:rPr>
          <w:rFonts w:hint="eastAsia"/>
          <w:bCs/>
          <w:szCs w:val="16"/>
        </w:rPr>
      </w:pPr>
    </w:p>
    <w:p w:rsidR="00A2608A" w:rsidRPr="00D107FA" w:rsidRDefault="00C574C7" w:rsidP="00A67DF7">
      <w:pPr>
        <w:autoSpaceDE w:val="0"/>
        <w:autoSpaceDN w:val="0"/>
        <w:adjustRightInd w:val="0"/>
        <w:spacing w:line="480" w:lineRule="auto"/>
      </w:pPr>
      <w:r w:rsidRPr="00D107FA">
        <w:t>Peterson, J. S., &amp; Ray, K. E. (2006a). Bullying and the</w:t>
      </w:r>
      <w:r w:rsidR="00A2608A" w:rsidRPr="00D107FA">
        <w:t xml:space="preserve"> gifted: Victims, perpetrators, </w:t>
      </w:r>
      <w:r w:rsidRPr="00D107FA">
        <w:t xml:space="preserve">prevalence, </w:t>
      </w:r>
    </w:p>
    <w:p w:rsidR="00C574C7" w:rsidRPr="00D107FA" w:rsidRDefault="00A2608A" w:rsidP="00A67DF7">
      <w:pPr>
        <w:autoSpaceDE w:val="0"/>
        <w:autoSpaceDN w:val="0"/>
        <w:adjustRightInd w:val="0"/>
        <w:spacing w:line="480" w:lineRule="auto"/>
      </w:pPr>
      <w:r w:rsidRPr="00D107FA">
        <w:t xml:space="preserve">            </w:t>
      </w:r>
      <w:r w:rsidR="00C574C7" w:rsidRPr="00D107FA">
        <w:t xml:space="preserve">and effects. </w:t>
      </w:r>
      <w:r w:rsidR="00C574C7" w:rsidRPr="00D107FA">
        <w:rPr>
          <w:i/>
          <w:iCs/>
        </w:rPr>
        <w:t>Gifted Child</w:t>
      </w:r>
      <w:r w:rsidR="00C574C7" w:rsidRPr="00D107FA">
        <w:t xml:space="preserve"> </w:t>
      </w:r>
      <w:r w:rsidR="00C574C7" w:rsidRPr="00D107FA">
        <w:rPr>
          <w:i/>
          <w:iCs/>
        </w:rPr>
        <w:t>Quarterly</w:t>
      </w:r>
      <w:r w:rsidR="00806249" w:rsidRPr="00D107FA">
        <w:rPr>
          <w:i/>
          <w:iCs/>
        </w:rPr>
        <w:t>,</w:t>
      </w:r>
      <w:r w:rsidR="00C574C7" w:rsidRPr="00D107FA">
        <w:rPr>
          <w:i/>
          <w:iCs/>
        </w:rPr>
        <w:t xml:space="preserve"> 50</w:t>
      </w:r>
      <w:r w:rsidR="00C574C7" w:rsidRPr="00D107FA">
        <w:t>, 148</w:t>
      </w:r>
      <w:r w:rsidR="00EB3E82" w:rsidRPr="00D107FA">
        <w:t>-</w:t>
      </w:r>
      <w:r w:rsidR="00C574C7" w:rsidRPr="00D107FA">
        <w:t>168.</w:t>
      </w:r>
    </w:p>
    <w:p w:rsidR="00A2608A" w:rsidRPr="00D107FA" w:rsidRDefault="00C574C7" w:rsidP="00A67DF7">
      <w:pPr>
        <w:tabs>
          <w:tab w:val="left" w:pos="720"/>
        </w:tabs>
        <w:autoSpaceDE w:val="0"/>
        <w:autoSpaceDN w:val="0"/>
        <w:adjustRightInd w:val="0"/>
        <w:spacing w:line="480" w:lineRule="auto"/>
      </w:pPr>
      <w:r w:rsidRPr="00D107FA">
        <w:t>Peterson, J. S., &amp; Ray, K. E. (2006b). Bullying a</w:t>
      </w:r>
      <w:r w:rsidR="00A2608A" w:rsidRPr="00D107FA">
        <w:t xml:space="preserve">mong the gifted: The subjective </w:t>
      </w:r>
      <w:r w:rsidR="00920A95" w:rsidRPr="00D107FA">
        <w:t xml:space="preserve">experience. </w:t>
      </w:r>
    </w:p>
    <w:p w:rsidR="00A67DF7" w:rsidRPr="00D107FA" w:rsidRDefault="00A2608A" w:rsidP="00A67DF7">
      <w:pPr>
        <w:tabs>
          <w:tab w:val="left" w:pos="720"/>
        </w:tabs>
        <w:autoSpaceDE w:val="0"/>
        <w:autoSpaceDN w:val="0"/>
        <w:adjustRightInd w:val="0"/>
        <w:spacing w:line="480" w:lineRule="auto"/>
      </w:pPr>
      <w:r w:rsidRPr="00D107FA">
        <w:t xml:space="preserve">            </w:t>
      </w:r>
      <w:r w:rsidR="00C574C7" w:rsidRPr="00D107FA">
        <w:rPr>
          <w:i/>
          <w:iCs/>
        </w:rPr>
        <w:t>Gifted Child</w:t>
      </w:r>
      <w:r w:rsidR="00C574C7" w:rsidRPr="00D107FA">
        <w:t xml:space="preserve"> </w:t>
      </w:r>
      <w:r w:rsidR="00C574C7" w:rsidRPr="00D107FA">
        <w:rPr>
          <w:i/>
          <w:iCs/>
        </w:rPr>
        <w:t>Quarterly</w:t>
      </w:r>
      <w:r w:rsidR="00806249" w:rsidRPr="00D107FA">
        <w:rPr>
          <w:i/>
          <w:iCs/>
        </w:rPr>
        <w:t>,</w:t>
      </w:r>
      <w:r w:rsidR="00C574C7" w:rsidRPr="00D107FA">
        <w:rPr>
          <w:i/>
          <w:iCs/>
        </w:rPr>
        <w:t xml:space="preserve"> 50</w:t>
      </w:r>
      <w:r w:rsidR="00C574C7" w:rsidRPr="00D107FA">
        <w:t>, 252</w:t>
      </w:r>
      <w:r w:rsidR="00EB3E82" w:rsidRPr="00D107FA">
        <w:t>-</w:t>
      </w:r>
      <w:r w:rsidR="00C574C7" w:rsidRPr="00D107FA">
        <w:t>269.</w:t>
      </w:r>
    </w:p>
    <w:p w:rsidR="00861294" w:rsidRPr="00D107FA" w:rsidRDefault="00CF1B91" w:rsidP="00A67DF7">
      <w:pPr>
        <w:tabs>
          <w:tab w:val="left" w:pos="720"/>
        </w:tabs>
        <w:autoSpaceDE w:val="0"/>
        <w:autoSpaceDN w:val="0"/>
        <w:adjustRightInd w:val="0"/>
        <w:spacing w:line="480" w:lineRule="auto"/>
        <w:ind w:left="720" w:hanging="720"/>
      </w:pPr>
      <w:r w:rsidRPr="00D107FA">
        <w:t xml:space="preserve">Podsakoff, P. M. &amp; </w:t>
      </w:r>
      <w:r w:rsidR="00861294" w:rsidRPr="00D107FA">
        <w:t>Organ</w:t>
      </w:r>
      <w:r w:rsidRPr="00D107FA">
        <w:t>, D. O.</w:t>
      </w:r>
      <w:r w:rsidR="00861294" w:rsidRPr="00D107FA">
        <w:t xml:space="preserve"> </w:t>
      </w:r>
      <w:r w:rsidRPr="00D107FA">
        <w:t>(</w:t>
      </w:r>
      <w:r w:rsidR="00861294" w:rsidRPr="00D107FA">
        <w:t>1986</w:t>
      </w:r>
      <w:r w:rsidRPr="00D107FA">
        <w:t>)</w:t>
      </w:r>
      <w:r w:rsidR="00861294" w:rsidRPr="00D107FA">
        <w:t>. Self-reports in organizational research: Problems</w:t>
      </w:r>
      <w:r w:rsidR="00A67DF7" w:rsidRPr="00D107FA">
        <w:t xml:space="preserve"> </w:t>
      </w:r>
      <w:r w:rsidRPr="00D107FA">
        <w:t xml:space="preserve">and prospects. </w:t>
      </w:r>
      <w:r w:rsidRPr="00D107FA">
        <w:rPr>
          <w:i/>
        </w:rPr>
        <w:t>Journal of</w:t>
      </w:r>
      <w:r w:rsidRPr="00D107FA">
        <w:t xml:space="preserve"> </w:t>
      </w:r>
      <w:r w:rsidR="00861294" w:rsidRPr="00D107FA">
        <w:rPr>
          <w:i/>
          <w:iCs/>
        </w:rPr>
        <w:t>Management</w:t>
      </w:r>
      <w:r w:rsidR="00A67DF7" w:rsidRPr="00D107FA">
        <w:rPr>
          <w:i/>
          <w:iCs/>
        </w:rPr>
        <w:t>,</w:t>
      </w:r>
      <w:r w:rsidR="00861294" w:rsidRPr="00D107FA">
        <w:rPr>
          <w:i/>
          <w:iCs/>
        </w:rPr>
        <w:t xml:space="preserve"> </w:t>
      </w:r>
      <w:r w:rsidR="00861294" w:rsidRPr="00D107FA">
        <w:rPr>
          <w:i/>
        </w:rPr>
        <w:t>12</w:t>
      </w:r>
      <w:r w:rsidR="00A67DF7" w:rsidRPr="00D107FA">
        <w:rPr>
          <w:i/>
        </w:rPr>
        <w:t>,</w:t>
      </w:r>
      <w:r w:rsidR="00861294" w:rsidRPr="00D107FA">
        <w:t xml:space="preserve"> 531-544.</w:t>
      </w:r>
    </w:p>
    <w:p w:rsidR="00A2608A" w:rsidRPr="00D107FA" w:rsidRDefault="00C574C7" w:rsidP="00A67DF7">
      <w:pPr>
        <w:tabs>
          <w:tab w:val="left" w:pos="720"/>
        </w:tabs>
        <w:autoSpaceDE w:val="0"/>
        <w:autoSpaceDN w:val="0"/>
        <w:adjustRightInd w:val="0"/>
        <w:spacing w:line="480" w:lineRule="auto"/>
        <w:ind w:left="600" w:hangingChars="250" w:hanging="600"/>
      </w:pPr>
      <w:r w:rsidRPr="00D107FA">
        <w:t>Podsakoff, P. M., MacKenzie, S. B., Lee, J. Y., &amp; Podsakoff, N. P. (2003)</w:t>
      </w:r>
      <w:r w:rsidR="00A2608A" w:rsidRPr="00D107FA">
        <w:t xml:space="preserve">. Common </w:t>
      </w:r>
      <w:r w:rsidR="00920A95" w:rsidRPr="00D107FA">
        <w:t xml:space="preserve">method </w:t>
      </w:r>
      <w:r w:rsidR="00A2608A" w:rsidRPr="00D107FA">
        <w:t xml:space="preserve">  </w:t>
      </w:r>
    </w:p>
    <w:p w:rsidR="00A2608A" w:rsidRPr="00D107FA" w:rsidRDefault="00A2608A" w:rsidP="00A67DF7">
      <w:pPr>
        <w:tabs>
          <w:tab w:val="left" w:pos="720"/>
        </w:tabs>
        <w:autoSpaceDE w:val="0"/>
        <w:autoSpaceDN w:val="0"/>
        <w:adjustRightInd w:val="0"/>
        <w:spacing w:line="480" w:lineRule="auto"/>
        <w:ind w:left="600" w:hangingChars="250" w:hanging="600"/>
      </w:pPr>
      <w:r w:rsidRPr="00D107FA">
        <w:t xml:space="preserve">            </w:t>
      </w:r>
      <w:r w:rsidR="00C574C7" w:rsidRPr="00D107FA">
        <w:t>biases in behavioral research: A critic</w:t>
      </w:r>
      <w:r w:rsidRPr="00D107FA">
        <w:t xml:space="preserve">al review of the literature and </w:t>
      </w:r>
      <w:r w:rsidR="00C574C7" w:rsidRPr="00D107FA">
        <w:t xml:space="preserve">recommended </w:t>
      </w:r>
      <w:r w:rsidRPr="00D107FA">
        <w:t xml:space="preserve">  </w:t>
      </w:r>
    </w:p>
    <w:p w:rsidR="00C574C7" w:rsidRPr="00D107FA" w:rsidRDefault="00A2608A" w:rsidP="00A67DF7">
      <w:pPr>
        <w:autoSpaceDE w:val="0"/>
        <w:autoSpaceDN w:val="0"/>
        <w:adjustRightInd w:val="0"/>
        <w:spacing w:line="480" w:lineRule="auto"/>
        <w:ind w:left="600" w:hangingChars="250" w:hanging="600"/>
      </w:pPr>
      <w:r w:rsidRPr="00D107FA">
        <w:t xml:space="preserve">            </w:t>
      </w:r>
      <w:r w:rsidR="00C574C7" w:rsidRPr="00D107FA">
        <w:t xml:space="preserve">remedies. </w:t>
      </w:r>
      <w:r w:rsidR="00C574C7" w:rsidRPr="00D107FA">
        <w:rPr>
          <w:i/>
          <w:iCs/>
        </w:rPr>
        <w:t xml:space="preserve">Journal of Applied Psychology, 88, </w:t>
      </w:r>
      <w:r w:rsidR="00C574C7" w:rsidRPr="00D107FA">
        <w:t>879-903.</w:t>
      </w:r>
    </w:p>
    <w:p w:rsidR="000B7AEF" w:rsidRPr="00AD7DF7" w:rsidRDefault="000B7AEF" w:rsidP="000B7AEF">
      <w:pPr>
        <w:autoSpaceDE w:val="0"/>
        <w:autoSpaceDN w:val="0"/>
        <w:adjustRightInd w:val="0"/>
        <w:spacing w:line="480" w:lineRule="auto"/>
        <w:rPr>
          <w:i/>
        </w:rPr>
      </w:pPr>
      <w:r w:rsidRPr="00AD7DF7">
        <w:t xml:space="preserve">Rippon T. J. (2000). Aggression and violence in health care professions. </w:t>
      </w:r>
      <w:r w:rsidRPr="00AD7DF7">
        <w:rPr>
          <w:i/>
        </w:rPr>
        <w:t xml:space="preserve">Journal of Advanced </w:t>
      </w:r>
    </w:p>
    <w:p w:rsidR="000B7AEF" w:rsidRPr="00D107FA" w:rsidRDefault="000B7AEF" w:rsidP="000B7AEF">
      <w:pPr>
        <w:autoSpaceDE w:val="0"/>
        <w:autoSpaceDN w:val="0"/>
        <w:adjustRightInd w:val="0"/>
        <w:spacing w:line="480" w:lineRule="auto"/>
      </w:pPr>
      <w:r w:rsidRPr="00AD7DF7">
        <w:rPr>
          <w:i/>
        </w:rPr>
        <w:t xml:space="preserve">            Nursing, 31</w:t>
      </w:r>
      <w:r w:rsidRPr="00AD7DF7">
        <w:t>, 452-460.</w:t>
      </w:r>
    </w:p>
    <w:p w:rsidR="001441BF" w:rsidRPr="00D107FA" w:rsidRDefault="00C574C7" w:rsidP="00A67DF7">
      <w:pPr>
        <w:autoSpaceDE w:val="0"/>
        <w:autoSpaceDN w:val="0"/>
        <w:adjustRightInd w:val="0"/>
        <w:spacing w:line="480" w:lineRule="auto"/>
        <w:rPr>
          <w:i/>
          <w:iCs/>
        </w:rPr>
      </w:pPr>
      <w:r w:rsidRPr="00D107FA">
        <w:t>Rogers, W. H. (1993). sg17: Regression standard errors in clustered samples.</w:t>
      </w:r>
      <w:r w:rsidR="001441BF" w:rsidRPr="00D107FA">
        <w:t xml:space="preserve"> </w:t>
      </w:r>
      <w:r w:rsidRPr="00D107FA">
        <w:rPr>
          <w:i/>
          <w:iCs/>
        </w:rPr>
        <w:t xml:space="preserve">Stata Technical </w:t>
      </w:r>
    </w:p>
    <w:p w:rsidR="00C574C7" w:rsidRDefault="001441BF" w:rsidP="00A67DF7">
      <w:pPr>
        <w:tabs>
          <w:tab w:val="left" w:pos="720"/>
        </w:tabs>
        <w:autoSpaceDE w:val="0"/>
        <w:autoSpaceDN w:val="0"/>
        <w:adjustRightInd w:val="0"/>
        <w:spacing w:line="480" w:lineRule="auto"/>
        <w:rPr>
          <w:rFonts w:hint="eastAsia"/>
        </w:rPr>
      </w:pPr>
      <w:r w:rsidRPr="00D107FA">
        <w:rPr>
          <w:i/>
          <w:iCs/>
        </w:rPr>
        <w:t xml:space="preserve">            </w:t>
      </w:r>
      <w:r w:rsidR="00C574C7" w:rsidRPr="00D107FA">
        <w:rPr>
          <w:i/>
          <w:iCs/>
        </w:rPr>
        <w:t xml:space="preserve">Bulletin, 13, </w:t>
      </w:r>
      <w:r w:rsidR="00C574C7" w:rsidRPr="00D107FA">
        <w:t>19</w:t>
      </w:r>
      <w:r w:rsidR="00EB3E82" w:rsidRPr="00D107FA">
        <w:t>-</w:t>
      </w:r>
      <w:r w:rsidR="00C574C7" w:rsidRPr="00D107FA">
        <w:t>23.</w:t>
      </w:r>
    </w:p>
    <w:p w:rsidR="004E1CEC" w:rsidRDefault="004E1CEC" w:rsidP="004E1CEC">
      <w:pPr>
        <w:autoSpaceDE w:val="0"/>
        <w:autoSpaceDN w:val="0"/>
        <w:adjustRightInd w:val="0"/>
        <w:rPr>
          <w:rFonts w:ascii="Times-Roman" w:hAnsi="Times-Roman" w:cs="Times-Roman" w:hint="eastAsia"/>
          <w:szCs w:val="16"/>
        </w:rPr>
      </w:pPr>
      <w:r w:rsidRPr="004E1CEC">
        <w:rPr>
          <w:rFonts w:ascii="Times-Roman" w:hAnsi="Times-Roman" w:cs="Times-Roman"/>
          <w:szCs w:val="16"/>
        </w:rPr>
        <w:t>Rogers, W. M., Schmitt, N., &amp; Mullins, M. E. (2002). Correction for</w:t>
      </w:r>
      <w:r w:rsidRPr="004E1CEC">
        <w:rPr>
          <w:rFonts w:ascii="Times-Roman" w:hAnsi="Times-Roman" w:cs="Times-Roman" w:hint="eastAsia"/>
          <w:szCs w:val="16"/>
        </w:rPr>
        <w:t xml:space="preserve"> </w:t>
      </w:r>
      <w:r w:rsidRPr="004E1CEC">
        <w:rPr>
          <w:rFonts w:ascii="Times-Roman" w:hAnsi="Times-Roman" w:cs="Times-Roman"/>
          <w:szCs w:val="16"/>
        </w:rPr>
        <w:t xml:space="preserve">unreliability of multifactor </w:t>
      </w:r>
    </w:p>
    <w:p w:rsidR="004E1CEC" w:rsidRDefault="004E1CEC" w:rsidP="004E1CEC">
      <w:pPr>
        <w:autoSpaceDE w:val="0"/>
        <w:autoSpaceDN w:val="0"/>
        <w:adjustRightInd w:val="0"/>
        <w:rPr>
          <w:rFonts w:ascii="Times-Roman" w:hAnsi="Times-Roman" w:cs="Times-Roman" w:hint="eastAsia"/>
          <w:szCs w:val="16"/>
        </w:rPr>
      </w:pPr>
    </w:p>
    <w:p w:rsidR="004E1CEC" w:rsidRDefault="004E1CEC" w:rsidP="004E1CEC">
      <w:pPr>
        <w:autoSpaceDE w:val="0"/>
        <w:autoSpaceDN w:val="0"/>
        <w:adjustRightInd w:val="0"/>
        <w:rPr>
          <w:rFonts w:ascii="Times-Italic" w:hAnsi="Times-Italic" w:cs="Times-Italic" w:hint="eastAsia"/>
          <w:i/>
          <w:iCs/>
          <w:szCs w:val="16"/>
        </w:rPr>
      </w:pPr>
      <w:r>
        <w:rPr>
          <w:rFonts w:ascii="Times-Roman" w:hAnsi="Times-Roman" w:cs="Times-Roman" w:hint="eastAsia"/>
          <w:szCs w:val="16"/>
        </w:rPr>
        <w:t xml:space="preserve">            </w:t>
      </w:r>
      <w:r w:rsidRPr="004E1CEC">
        <w:rPr>
          <w:rFonts w:ascii="Times-Roman" w:hAnsi="Times-Roman" w:cs="Times-Roman"/>
          <w:szCs w:val="16"/>
        </w:rPr>
        <w:t>measures: Comparison of alpha and parallel</w:t>
      </w:r>
      <w:r>
        <w:rPr>
          <w:rFonts w:ascii="Times-Roman" w:hAnsi="Times-Roman" w:cs="Times-Roman" w:hint="eastAsia"/>
          <w:szCs w:val="16"/>
        </w:rPr>
        <w:t xml:space="preserve"> </w:t>
      </w:r>
      <w:r w:rsidRPr="004E1CEC">
        <w:rPr>
          <w:rFonts w:ascii="Times-Roman" w:hAnsi="Times-Roman" w:cs="Times-Roman"/>
          <w:szCs w:val="16"/>
        </w:rPr>
        <w:t xml:space="preserve">forms approaches. </w:t>
      </w:r>
      <w:r w:rsidRPr="004E1CEC">
        <w:rPr>
          <w:rFonts w:ascii="Times-Italic" w:hAnsi="Times-Italic" w:cs="Times-Italic"/>
          <w:i/>
          <w:iCs/>
          <w:szCs w:val="16"/>
        </w:rPr>
        <w:t xml:space="preserve">Organizational Research </w:t>
      </w:r>
    </w:p>
    <w:p w:rsidR="004E1CEC" w:rsidRDefault="004E1CEC" w:rsidP="004E1CEC">
      <w:pPr>
        <w:autoSpaceDE w:val="0"/>
        <w:autoSpaceDN w:val="0"/>
        <w:adjustRightInd w:val="0"/>
        <w:rPr>
          <w:rFonts w:ascii="Times-Italic" w:hAnsi="Times-Italic" w:cs="Times-Italic" w:hint="eastAsia"/>
          <w:i/>
          <w:iCs/>
          <w:szCs w:val="16"/>
        </w:rPr>
      </w:pPr>
    </w:p>
    <w:p w:rsidR="004E1CEC" w:rsidRDefault="004E1CEC" w:rsidP="004E1CEC">
      <w:pPr>
        <w:autoSpaceDE w:val="0"/>
        <w:autoSpaceDN w:val="0"/>
        <w:adjustRightInd w:val="0"/>
        <w:rPr>
          <w:rFonts w:ascii="Times-Roman" w:hAnsi="Times-Roman" w:cs="Times-Roman" w:hint="eastAsia"/>
          <w:szCs w:val="16"/>
        </w:rPr>
      </w:pPr>
      <w:r>
        <w:rPr>
          <w:rFonts w:ascii="Times-Italic" w:hAnsi="Times-Italic" w:cs="Times-Italic" w:hint="eastAsia"/>
          <w:i/>
          <w:iCs/>
          <w:szCs w:val="16"/>
        </w:rPr>
        <w:t xml:space="preserve">           </w:t>
      </w:r>
      <w:r w:rsidRPr="004E1CEC">
        <w:rPr>
          <w:rFonts w:ascii="Times-Italic" w:hAnsi="Times-Italic" w:cs="Times-Italic"/>
          <w:i/>
          <w:iCs/>
          <w:szCs w:val="16"/>
        </w:rPr>
        <w:t xml:space="preserve">Methods, 5, </w:t>
      </w:r>
      <w:r w:rsidRPr="004E1CEC">
        <w:rPr>
          <w:rFonts w:ascii="Times-Roman" w:hAnsi="Times-Roman" w:cs="Times-Roman"/>
          <w:szCs w:val="16"/>
        </w:rPr>
        <w:t>194–199.</w:t>
      </w:r>
    </w:p>
    <w:p w:rsidR="004E1CEC" w:rsidRPr="004E1CEC" w:rsidRDefault="004E1CEC" w:rsidP="004E1CEC">
      <w:pPr>
        <w:tabs>
          <w:tab w:val="left" w:pos="720"/>
        </w:tabs>
        <w:autoSpaceDE w:val="0"/>
        <w:autoSpaceDN w:val="0"/>
        <w:adjustRightInd w:val="0"/>
        <w:rPr>
          <w:rFonts w:ascii="Times-Roman" w:hAnsi="Times-Roman" w:cs="Times-Roman"/>
          <w:szCs w:val="16"/>
        </w:rPr>
      </w:pPr>
    </w:p>
    <w:p w:rsidR="00FC7EDC" w:rsidRPr="00D107FA" w:rsidRDefault="00FC7EDC" w:rsidP="00A67DF7">
      <w:pPr>
        <w:autoSpaceDE w:val="0"/>
        <w:autoSpaceDN w:val="0"/>
        <w:adjustRightInd w:val="0"/>
        <w:spacing w:line="480" w:lineRule="auto"/>
        <w:ind w:left="720" w:hanging="720"/>
      </w:pPr>
      <w:r w:rsidRPr="00D107FA">
        <w:lastRenderedPageBreak/>
        <w:t xml:space="preserve">Roos, P. E., &amp; Cohen, L. H. (1987). Sex roles and social support as moderators of life stress adjustment. </w:t>
      </w:r>
      <w:r w:rsidRPr="00D107FA">
        <w:rPr>
          <w:i/>
          <w:iCs/>
        </w:rPr>
        <w:t>Journal of Personality and Social</w:t>
      </w:r>
      <w:r w:rsidRPr="00D107FA">
        <w:t xml:space="preserve"> </w:t>
      </w:r>
      <w:r w:rsidRPr="00D107FA">
        <w:rPr>
          <w:i/>
          <w:iCs/>
        </w:rPr>
        <w:t xml:space="preserve">Psychology, 52, </w:t>
      </w:r>
      <w:r w:rsidRPr="00D107FA">
        <w:t>576-585.</w:t>
      </w:r>
    </w:p>
    <w:p w:rsidR="001441BF" w:rsidRPr="00D107FA" w:rsidRDefault="00FC5ECD" w:rsidP="00A67DF7">
      <w:pPr>
        <w:autoSpaceDE w:val="0"/>
        <w:autoSpaceDN w:val="0"/>
        <w:adjustRightInd w:val="0"/>
        <w:spacing w:line="480" w:lineRule="auto"/>
      </w:pPr>
      <w:r w:rsidRPr="00D107FA">
        <w:t>Sackett, P. R., &amp; DeVore, C. J. (2001). Counterprodu</w:t>
      </w:r>
      <w:r w:rsidR="001441BF" w:rsidRPr="00D107FA">
        <w:t xml:space="preserve">ctive behaviors at work. In </w:t>
      </w:r>
      <w:smartTag w:uri="urn:schemas-microsoft-com:office:smarttags" w:element="place">
        <w:r w:rsidR="001441BF" w:rsidRPr="00D107FA">
          <w:t xml:space="preserve">N. </w:t>
        </w:r>
        <w:r w:rsidRPr="00D107FA">
          <w:t>Anderson</w:t>
        </w:r>
      </w:smartTag>
      <w:r w:rsidRPr="00D107FA">
        <w:t xml:space="preserve">, D. </w:t>
      </w:r>
    </w:p>
    <w:p w:rsidR="001441BF" w:rsidRPr="00D107FA" w:rsidRDefault="001441BF" w:rsidP="00A67DF7">
      <w:pPr>
        <w:autoSpaceDE w:val="0"/>
        <w:autoSpaceDN w:val="0"/>
        <w:adjustRightInd w:val="0"/>
        <w:spacing w:line="480" w:lineRule="auto"/>
        <w:rPr>
          <w:i/>
          <w:iCs/>
        </w:rPr>
      </w:pPr>
      <w:r w:rsidRPr="00D107FA">
        <w:t xml:space="preserve">            </w:t>
      </w:r>
      <w:r w:rsidR="00FC5ECD" w:rsidRPr="00D107FA">
        <w:t xml:space="preserve">Ones, H. Sinangil, &amp; C. Viswesvaran (Eds.), </w:t>
      </w:r>
      <w:r w:rsidR="00FC5ECD" w:rsidRPr="00D107FA">
        <w:rPr>
          <w:i/>
          <w:iCs/>
        </w:rPr>
        <w:t xml:space="preserve">International handbook of work psychology </w:t>
      </w:r>
    </w:p>
    <w:p w:rsidR="00FC5ECD" w:rsidRPr="00D107FA" w:rsidRDefault="001441BF" w:rsidP="00A67DF7">
      <w:pPr>
        <w:tabs>
          <w:tab w:val="left" w:pos="720"/>
        </w:tabs>
        <w:autoSpaceDE w:val="0"/>
        <w:autoSpaceDN w:val="0"/>
        <w:adjustRightInd w:val="0"/>
        <w:spacing w:line="480" w:lineRule="auto"/>
      </w:pPr>
      <w:r w:rsidRPr="00D107FA">
        <w:rPr>
          <w:i/>
          <w:iCs/>
        </w:rPr>
        <w:t xml:space="preserve">            </w:t>
      </w:r>
      <w:r w:rsidR="001B749C" w:rsidRPr="00D107FA">
        <w:t>(</w:t>
      </w:r>
      <w:r w:rsidR="00FC5ECD" w:rsidRPr="00D107FA">
        <w:t>pp.145</w:t>
      </w:r>
      <w:r w:rsidR="00EB3E82" w:rsidRPr="00D107FA">
        <w:t>-</w:t>
      </w:r>
      <w:r w:rsidR="00FC5ECD" w:rsidRPr="00D107FA">
        <w:t xml:space="preserve">164). </w:t>
      </w:r>
      <w:smartTag w:uri="urn:schemas-microsoft-com:office:smarttags" w:element="City">
        <w:smartTag w:uri="urn:schemas-microsoft-com:office:smarttags" w:element="place">
          <w:r w:rsidR="00FC5ECD" w:rsidRPr="00D107FA">
            <w:t>London</w:t>
          </w:r>
        </w:smartTag>
      </w:smartTag>
      <w:r w:rsidR="00FC5ECD" w:rsidRPr="00D107FA">
        <w:t>: Sage.</w:t>
      </w:r>
    </w:p>
    <w:p w:rsidR="001441BF" w:rsidRPr="00D107FA" w:rsidRDefault="00C574C7" w:rsidP="00A67DF7">
      <w:pPr>
        <w:autoSpaceDE w:val="0"/>
        <w:autoSpaceDN w:val="0"/>
        <w:adjustRightInd w:val="0"/>
        <w:spacing w:line="480" w:lineRule="auto"/>
      </w:pPr>
      <w:r w:rsidRPr="00D107FA">
        <w:t>Sackett, P. R., &amp; Ostgaard, D. J. (1994). Job-specific applicant pools and national norms</w:t>
      </w:r>
      <w:r w:rsidR="001441BF" w:rsidRPr="00D107FA">
        <w:t xml:space="preserve"> </w:t>
      </w:r>
      <w:r w:rsidRPr="00D107FA">
        <w:t xml:space="preserve">for </w:t>
      </w:r>
    </w:p>
    <w:p w:rsidR="003456C5" w:rsidRPr="00D107FA" w:rsidRDefault="001441BF" w:rsidP="00A67DF7">
      <w:pPr>
        <w:tabs>
          <w:tab w:val="left" w:pos="720"/>
        </w:tabs>
        <w:autoSpaceDE w:val="0"/>
        <w:autoSpaceDN w:val="0"/>
        <w:adjustRightInd w:val="0"/>
        <w:spacing w:line="480" w:lineRule="auto"/>
      </w:pPr>
      <w:r w:rsidRPr="00D107FA">
        <w:t xml:space="preserve">            </w:t>
      </w:r>
      <w:r w:rsidR="00C574C7" w:rsidRPr="00D107FA">
        <w:t>cognitive ability tests: Implications for range restriction corrections in</w:t>
      </w:r>
      <w:r w:rsidRPr="00D107FA">
        <w:t xml:space="preserve"> </w:t>
      </w:r>
      <w:r w:rsidR="00920A95" w:rsidRPr="00D107FA">
        <w:t xml:space="preserve">validation </w:t>
      </w:r>
    </w:p>
    <w:p w:rsidR="00C574C7" w:rsidRPr="00D107FA" w:rsidRDefault="003456C5" w:rsidP="00A67DF7">
      <w:pPr>
        <w:tabs>
          <w:tab w:val="left" w:pos="720"/>
        </w:tabs>
        <w:autoSpaceDE w:val="0"/>
        <w:autoSpaceDN w:val="0"/>
        <w:adjustRightInd w:val="0"/>
        <w:spacing w:line="480" w:lineRule="auto"/>
        <w:rPr>
          <w:rStyle w:val="surname"/>
        </w:rPr>
      </w:pPr>
      <w:r w:rsidRPr="00D107FA">
        <w:t xml:space="preserve">            </w:t>
      </w:r>
      <w:r w:rsidR="00083F45" w:rsidRPr="00D107FA">
        <w:t>research.</w:t>
      </w:r>
      <w:r w:rsidRPr="00D107FA">
        <w:t xml:space="preserve"> </w:t>
      </w:r>
      <w:r w:rsidR="00C574C7" w:rsidRPr="00D107FA">
        <w:rPr>
          <w:i/>
        </w:rPr>
        <w:t>Journal of Applied Psychology,</w:t>
      </w:r>
      <w:r w:rsidR="00C574C7" w:rsidRPr="00D107FA">
        <w:t xml:space="preserve"> </w:t>
      </w:r>
      <w:r w:rsidR="00C574C7" w:rsidRPr="00D107FA">
        <w:rPr>
          <w:i/>
        </w:rPr>
        <w:t>79,</w:t>
      </w:r>
      <w:r w:rsidR="00C574C7" w:rsidRPr="00D107FA">
        <w:t xml:space="preserve"> 680-684.</w:t>
      </w:r>
    </w:p>
    <w:p w:rsidR="001441BF" w:rsidRPr="00D107FA" w:rsidRDefault="00C574C7" w:rsidP="00A67DF7">
      <w:pPr>
        <w:autoSpaceDE w:val="0"/>
        <w:autoSpaceDN w:val="0"/>
        <w:adjustRightInd w:val="0"/>
        <w:spacing w:line="480" w:lineRule="auto"/>
      </w:pPr>
      <w:r w:rsidRPr="00D107FA">
        <w:rPr>
          <w:rStyle w:val="surname"/>
        </w:rPr>
        <w:t>Sackett</w:t>
      </w:r>
      <w:r w:rsidRPr="00D107FA">
        <w:t xml:space="preserve">, </w:t>
      </w:r>
      <w:r w:rsidRPr="00D107FA">
        <w:rPr>
          <w:rStyle w:val="givennames"/>
        </w:rPr>
        <w:t>P. R.</w:t>
      </w:r>
      <w:r w:rsidRPr="00D107FA">
        <w:t xml:space="preserve">, &amp; </w:t>
      </w:r>
      <w:r w:rsidRPr="00D107FA">
        <w:rPr>
          <w:rStyle w:val="surname"/>
        </w:rPr>
        <w:t>Yang, H.</w:t>
      </w:r>
      <w:r w:rsidRPr="00D107FA">
        <w:rPr>
          <w:rStyle w:val="givennames"/>
        </w:rPr>
        <w:t xml:space="preserve"> </w:t>
      </w:r>
      <w:r w:rsidRPr="00D107FA">
        <w:t xml:space="preserve">(1994). Correction for </w:t>
      </w:r>
      <w:r w:rsidR="00795CEF" w:rsidRPr="00D107FA">
        <w:t>range restriction</w:t>
      </w:r>
      <w:r w:rsidR="001441BF" w:rsidRPr="00D107FA">
        <w:t xml:space="preserve">: An expanded </w:t>
      </w:r>
      <w:r w:rsidRPr="00D107FA">
        <w:t xml:space="preserve">typology. </w:t>
      </w:r>
    </w:p>
    <w:p w:rsidR="002678FF" w:rsidRPr="00D107FA" w:rsidRDefault="001441BF" w:rsidP="00A67DF7">
      <w:pPr>
        <w:tabs>
          <w:tab w:val="left" w:pos="720"/>
        </w:tabs>
        <w:autoSpaceDE w:val="0"/>
        <w:autoSpaceDN w:val="0"/>
        <w:adjustRightInd w:val="0"/>
        <w:spacing w:line="480" w:lineRule="auto"/>
      </w:pPr>
      <w:r w:rsidRPr="00D107FA">
        <w:t xml:space="preserve">            </w:t>
      </w:r>
      <w:r w:rsidR="00C574C7" w:rsidRPr="00D107FA">
        <w:rPr>
          <w:rStyle w:val="HTMLCite"/>
        </w:rPr>
        <w:t>Journal of Applied Psychology</w:t>
      </w:r>
      <w:r w:rsidR="00C574C7" w:rsidRPr="00D107FA">
        <w:t xml:space="preserve">, </w:t>
      </w:r>
      <w:r w:rsidR="00C574C7" w:rsidRPr="00D107FA">
        <w:rPr>
          <w:rStyle w:val="Emphasis"/>
        </w:rPr>
        <w:t>85</w:t>
      </w:r>
      <w:r w:rsidR="00C574C7" w:rsidRPr="00D107FA">
        <w:t>, 112-118</w:t>
      </w:r>
      <w:r w:rsidR="0008201A" w:rsidRPr="00D107FA">
        <w:t>.</w:t>
      </w:r>
    </w:p>
    <w:p w:rsidR="00C64E99" w:rsidRPr="00D107FA" w:rsidRDefault="00E54F36" w:rsidP="00A67DF7">
      <w:pPr>
        <w:autoSpaceDE w:val="0"/>
        <w:autoSpaceDN w:val="0"/>
        <w:adjustRightInd w:val="0"/>
        <w:spacing w:line="480" w:lineRule="auto"/>
        <w:ind w:left="720" w:hanging="720"/>
      </w:pPr>
      <w:r w:rsidRPr="00D107FA">
        <w:t>Saragovi, C., Koestner, R.,</w:t>
      </w:r>
      <w:r w:rsidRPr="00D107FA">
        <w:rPr>
          <w:rFonts w:hint="eastAsia"/>
        </w:rPr>
        <w:t xml:space="preserve"> </w:t>
      </w:r>
      <w:r w:rsidR="00C64E99" w:rsidRPr="00D107FA">
        <w:t>Dio, L.</w:t>
      </w:r>
      <w:r w:rsidRPr="00D107FA">
        <w:rPr>
          <w:rFonts w:hint="eastAsia"/>
        </w:rPr>
        <w:t xml:space="preserve"> D.</w:t>
      </w:r>
      <w:r w:rsidR="00C64E99" w:rsidRPr="00D107FA">
        <w:t xml:space="preserve">, &amp; </w:t>
      </w:r>
      <w:smartTag w:uri="urn:schemas-microsoft-com:office:smarttags" w:element="place">
        <w:r w:rsidR="00C64E99" w:rsidRPr="00D107FA">
          <w:t>Aube</w:t>
        </w:r>
      </w:smartTag>
      <w:r w:rsidR="00C64E99" w:rsidRPr="00D107FA">
        <w:t xml:space="preserve">, J. (1997). Agency, communion, and well being: Extending Helgeson’s (1994) model. </w:t>
      </w:r>
      <w:r w:rsidR="00C64E99" w:rsidRPr="00D107FA">
        <w:rPr>
          <w:i/>
          <w:iCs/>
        </w:rPr>
        <w:t>Journal of</w:t>
      </w:r>
      <w:r w:rsidR="002F0409" w:rsidRPr="00D107FA">
        <w:t xml:space="preserve"> </w:t>
      </w:r>
      <w:r w:rsidR="00C64E99" w:rsidRPr="00D107FA">
        <w:rPr>
          <w:i/>
          <w:iCs/>
        </w:rPr>
        <w:t xml:space="preserve">Personality and Social Psychology, 73, </w:t>
      </w:r>
      <w:r w:rsidR="00C64E99" w:rsidRPr="00D107FA">
        <w:t>593–609.</w:t>
      </w:r>
    </w:p>
    <w:p w:rsidR="001441BF" w:rsidRPr="00D107FA" w:rsidRDefault="00C574C7" w:rsidP="00A67DF7">
      <w:pPr>
        <w:autoSpaceDE w:val="0"/>
        <w:autoSpaceDN w:val="0"/>
        <w:adjustRightInd w:val="0"/>
        <w:spacing w:line="480" w:lineRule="auto"/>
      </w:pPr>
      <w:r w:rsidRPr="00D107FA">
        <w:t xml:space="preserve">Schafer, S. (1968). </w:t>
      </w:r>
      <w:r w:rsidRPr="00D107FA">
        <w:rPr>
          <w:i/>
          <w:iCs/>
        </w:rPr>
        <w:t>The victim and his criminal: A study in functional</w:t>
      </w:r>
      <w:r w:rsidR="00E16E87" w:rsidRPr="00D107FA">
        <w:rPr>
          <w:i/>
          <w:iCs/>
        </w:rPr>
        <w:t xml:space="preserve"> </w:t>
      </w:r>
      <w:r w:rsidRPr="00D107FA">
        <w:rPr>
          <w:i/>
          <w:iCs/>
        </w:rPr>
        <w:t>responsibility</w:t>
      </w:r>
      <w:r w:rsidR="001441BF" w:rsidRPr="00D107FA">
        <w:t xml:space="preserve">. </w:t>
      </w:r>
      <w:smartTag w:uri="urn:schemas-microsoft-com:office:smarttags" w:element="State">
        <w:smartTag w:uri="urn:schemas-microsoft-com:office:smarttags" w:element="place">
          <w:r w:rsidR="001441BF" w:rsidRPr="00D107FA">
            <w:t xml:space="preserve">New </w:t>
          </w:r>
          <w:r w:rsidRPr="00D107FA">
            <w:t>York</w:t>
          </w:r>
        </w:smartTag>
      </w:smartTag>
      <w:r w:rsidRPr="00D107FA">
        <w:t xml:space="preserve">: </w:t>
      </w:r>
    </w:p>
    <w:p w:rsidR="00C574C7" w:rsidRPr="00D107FA" w:rsidRDefault="001441BF" w:rsidP="00A67DF7">
      <w:pPr>
        <w:tabs>
          <w:tab w:val="left" w:pos="720"/>
        </w:tabs>
        <w:autoSpaceDE w:val="0"/>
        <w:autoSpaceDN w:val="0"/>
        <w:adjustRightInd w:val="0"/>
        <w:spacing w:line="480" w:lineRule="auto"/>
      </w:pPr>
      <w:r w:rsidRPr="00D107FA">
        <w:t xml:space="preserve">            </w:t>
      </w:r>
      <w:r w:rsidR="00C574C7" w:rsidRPr="00D107FA">
        <w:t>Random House.</w:t>
      </w:r>
    </w:p>
    <w:p w:rsidR="00F177D0" w:rsidRPr="00D107FA" w:rsidRDefault="00F177D0" w:rsidP="00A67DF7">
      <w:pPr>
        <w:tabs>
          <w:tab w:val="left" w:pos="720"/>
        </w:tabs>
        <w:autoSpaceDE w:val="0"/>
        <w:autoSpaceDN w:val="0"/>
        <w:adjustRightInd w:val="0"/>
        <w:spacing w:line="480" w:lineRule="auto"/>
      </w:pPr>
      <w:r w:rsidRPr="00D107FA">
        <w:t xml:space="preserve">Schafer, S. (1977). </w:t>
      </w:r>
      <w:r w:rsidRPr="00D107FA">
        <w:rPr>
          <w:i/>
        </w:rPr>
        <w:t xml:space="preserve">Victimology: The victim and his criminal. </w:t>
      </w:r>
      <w:smartTag w:uri="urn:schemas-microsoft-com:office:smarttags" w:element="place">
        <w:r w:rsidR="00CA62EE" w:rsidRPr="00D107FA">
          <w:t>Reston</w:t>
        </w:r>
      </w:smartTag>
      <w:r w:rsidR="005B7589" w:rsidRPr="00D107FA">
        <w:rPr>
          <w:rFonts w:hint="eastAsia"/>
        </w:rPr>
        <w:t>.</w:t>
      </w:r>
      <w:r w:rsidR="00CA62EE" w:rsidRPr="00D107FA">
        <w:t xml:space="preserve"> A Prentice-Hall. </w:t>
      </w:r>
    </w:p>
    <w:p w:rsidR="00593D56" w:rsidRPr="00D107FA" w:rsidRDefault="00C574C7" w:rsidP="00A67DF7">
      <w:pPr>
        <w:autoSpaceDE w:val="0"/>
        <w:autoSpaceDN w:val="0"/>
        <w:adjustRightInd w:val="0"/>
        <w:spacing w:line="480" w:lineRule="auto"/>
      </w:pPr>
      <w:r w:rsidRPr="00D107FA">
        <w:t>Schmidt, F. L., &amp; Hunter, J. E. (1998). The validity and utility of selection</w:t>
      </w:r>
      <w:r w:rsidR="000919B6" w:rsidRPr="00D107FA">
        <w:t xml:space="preserve"> </w:t>
      </w:r>
      <w:r w:rsidRPr="00D107FA">
        <w:t xml:space="preserve">methods in personnel </w:t>
      </w:r>
    </w:p>
    <w:p w:rsidR="00593D56" w:rsidRPr="00D107FA" w:rsidRDefault="00593D56" w:rsidP="00A67DF7">
      <w:pPr>
        <w:tabs>
          <w:tab w:val="left" w:pos="720"/>
        </w:tabs>
        <w:autoSpaceDE w:val="0"/>
        <w:autoSpaceDN w:val="0"/>
        <w:adjustRightInd w:val="0"/>
        <w:spacing w:line="480" w:lineRule="auto"/>
      </w:pPr>
      <w:r w:rsidRPr="00D107FA">
        <w:t xml:space="preserve">            </w:t>
      </w:r>
      <w:r w:rsidR="00C574C7" w:rsidRPr="00D107FA">
        <w:t>psychology: Practical and theoretical implications</w:t>
      </w:r>
      <w:r w:rsidR="000919B6" w:rsidRPr="00D107FA">
        <w:t xml:space="preserve"> </w:t>
      </w:r>
      <w:r w:rsidR="00C574C7" w:rsidRPr="00D107FA">
        <w:t xml:space="preserve">of 85 years of research findings. </w:t>
      </w:r>
      <w:r w:rsidRPr="00D107FA">
        <w:t xml:space="preserve"> </w:t>
      </w:r>
    </w:p>
    <w:p w:rsidR="000919B6" w:rsidRPr="00D107FA" w:rsidRDefault="00593D56" w:rsidP="00A67DF7">
      <w:pPr>
        <w:tabs>
          <w:tab w:val="left" w:pos="720"/>
        </w:tabs>
        <w:autoSpaceDE w:val="0"/>
        <w:autoSpaceDN w:val="0"/>
        <w:adjustRightInd w:val="0"/>
        <w:spacing w:line="480" w:lineRule="auto"/>
      </w:pPr>
      <w:r w:rsidRPr="00D107FA">
        <w:t xml:space="preserve">            </w:t>
      </w:r>
      <w:r w:rsidR="00C574C7" w:rsidRPr="00D107FA">
        <w:rPr>
          <w:i/>
          <w:iCs/>
        </w:rPr>
        <w:t xml:space="preserve">Psychological Bulletin, 124, </w:t>
      </w:r>
      <w:r w:rsidR="00C574C7" w:rsidRPr="00D107FA">
        <w:t>262</w:t>
      </w:r>
      <w:r w:rsidR="00266621" w:rsidRPr="00D107FA">
        <w:t>–</w:t>
      </w:r>
      <w:r w:rsidR="00C574C7" w:rsidRPr="00D107FA">
        <w:t>274.</w:t>
      </w:r>
    </w:p>
    <w:p w:rsidR="000919B6" w:rsidRPr="00D107FA" w:rsidRDefault="000919B6" w:rsidP="00C93138">
      <w:pPr>
        <w:tabs>
          <w:tab w:val="left" w:pos="720"/>
        </w:tabs>
        <w:autoSpaceDE w:val="0"/>
        <w:autoSpaceDN w:val="0"/>
        <w:adjustRightInd w:val="0"/>
        <w:spacing w:line="480" w:lineRule="auto"/>
        <w:ind w:left="720" w:hanging="720"/>
      </w:pPr>
      <w:r w:rsidRPr="00D107FA">
        <w:t xml:space="preserve">Schmitt, N. (1994). Method bias: The importance of theory and measurement. </w:t>
      </w:r>
      <w:r w:rsidRPr="00D107FA">
        <w:rPr>
          <w:i/>
        </w:rPr>
        <w:t xml:space="preserve">Journal of </w:t>
      </w:r>
      <w:r w:rsidR="00A73C2F" w:rsidRPr="00D107FA">
        <w:rPr>
          <w:rFonts w:hint="eastAsia"/>
          <w:i/>
        </w:rPr>
        <w:t xml:space="preserve">    </w:t>
      </w:r>
      <w:r w:rsidRPr="00D107FA">
        <w:rPr>
          <w:i/>
        </w:rPr>
        <w:t>Organizational Behavior</w:t>
      </w:r>
      <w:r w:rsidRPr="00D107FA">
        <w:t xml:space="preserve">, </w:t>
      </w:r>
      <w:r w:rsidRPr="00D107FA">
        <w:rPr>
          <w:i/>
        </w:rPr>
        <w:t>15</w:t>
      </w:r>
      <w:r w:rsidRPr="00D107FA">
        <w:t>, 393-398.</w:t>
      </w:r>
    </w:p>
    <w:p w:rsidR="00593D56" w:rsidRPr="00D107FA" w:rsidRDefault="00C574C7" w:rsidP="00A67DF7">
      <w:pPr>
        <w:autoSpaceDE w:val="0"/>
        <w:autoSpaceDN w:val="0"/>
        <w:adjustRightInd w:val="0"/>
        <w:spacing w:line="480" w:lineRule="auto"/>
        <w:rPr>
          <w:i/>
          <w:iCs/>
        </w:rPr>
      </w:pPr>
      <w:r w:rsidRPr="00D107FA">
        <w:t xml:space="preserve">Smith, R. H. (1991). Envy and the sense </w:t>
      </w:r>
      <w:r w:rsidR="001B749C" w:rsidRPr="00D107FA">
        <w:t>of injustice. In P. Salovey (Ed</w:t>
      </w:r>
      <w:r w:rsidRPr="00D107FA">
        <w:t xml:space="preserve">.), </w:t>
      </w:r>
      <w:r w:rsidRPr="00D107FA">
        <w:rPr>
          <w:i/>
          <w:iCs/>
        </w:rPr>
        <w:t>Th</w:t>
      </w:r>
      <w:r w:rsidR="00593D56" w:rsidRPr="00D107FA">
        <w:rPr>
          <w:i/>
          <w:iCs/>
        </w:rPr>
        <w:t>e</w:t>
      </w:r>
      <w:r w:rsidR="00920A95" w:rsidRPr="00D107FA">
        <w:rPr>
          <w:i/>
          <w:iCs/>
        </w:rPr>
        <w:t xml:space="preserve"> </w:t>
      </w:r>
      <w:r w:rsidRPr="00D107FA">
        <w:rPr>
          <w:i/>
          <w:iCs/>
        </w:rPr>
        <w:t xml:space="preserve">psychology of </w:t>
      </w:r>
    </w:p>
    <w:p w:rsidR="00C574C7" w:rsidRPr="00D107FA" w:rsidRDefault="00593D56" w:rsidP="00A67DF7">
      <w:pPr>
        <w:autoSpaceDE w:val="0"/>
        <w:autoSpaceDN w:val="0"/>
        <w:adjustRightInd w:val="0"/>
        <w:spacing w:line="480" w:lineRule="auto"/>
        <w:rPr>
          <w:i/>
          <w:iCs/>
        </w:rPr>
      </w:pPr>
      <w:r w:rsidRPr="00D107FA">
        <w:rPr>
          <w:i/>
          <w:iCs/>
        </w:rPr>
        <w:t xml:space="preserve">             </w:t>
      </w:r>
      <w:r w:rsidR="00C574C7" w:rsidRPr="00D107FA">
        <w:rPr>
          <w:i/>
          <w:iCs/>
        </w:rPr>
        <w:t xml:space="preserve">jealousy and envy </w:t>
      </w:r>
      <w:r w:rsidR="00C574C7" w:rsidRPr="00D107FA">
        <w:t>(pp. 79</w:t>
      </w:r>
      <w:r w:rsidR="00EB3E82" w:rsidRPr="00D107FA">
        <w:t>-</w:t>
      </w:r>
      <w:r w:rsidR="00C574C7" w:rsidRPr="00D107FA">
        <w:t xml:space="preserve">99). </w:t>
      </w:r>
      <w:smartTag w:uri="urn:schemas-microsoft-com:office:smarttags" w:element="State">
        <w:r w:rsidR="00C574C7" w:rsidRPr="00D107FA">
          <w:t>New York</w:t>
        </w:r>
      </w:smartTag>
      <w:r w:rsidR="00C574C7" w:rsidRPr="00D107FA">
        <w:t xml:space="preserve">: </w:t>
      </w:r>
      <w:smartTag w:uri="urn:schemas-microsoft-com:office:smarttags" w:element="place">
        <w:r w:rsidR="00C574C7" w:rsidRPr="00D107FA">
          <w:t>Guildford</w:t>
        </w:r>
      </w:smartTag>
      <w:r w:rsidR="00C574C7" w:rsidRPr="00D107FA">
        <w:t xml:space="preserve"> Press.</w:t>
      </w:r>
    </w:p>
    <w:p w:rsidR="00E16E87" w:rsidRPr="00D107FA" w:rsidRDefault="00D8281A" w:rsidP="00A67DF7">
      <w:pPr>
        <w:autoSpaceDE w:val="0"/>
        <w:autoSpaceDN w:val="0"/>
        <w:adjustRightInd w:val="0"/>
        <w:spacing w:line="480" w:lineRule="auto"/>
      </w:pPr>
      <w:r w:rsidRPr="00D107FA">
        <w:lastRenderedPageBreak/>
        <w:t>Smith, R. H. (2000). Assimilative and con</w:t>
      </w:r>
      <w:r w:rsidR="00E16E87" w:rsidRPr="00D107FA">
        <w:t xml:space="preserve">trastive emotional reactions to </w:t>
      </w:r>
      <w:r w:rsidRPr="00D107FA">
        <w:t xml:space="preserve">upward and downward </w:t>
      </w:r>
    </w:p>
    <w:p w:rsidR="00E16E87" w:rsidRPr="00D107FA" w:rsidRDefault="00E16E87" w:rsidP="00A67DF7">
      <w:pPr>
        <w:autoSpaceDE w:val="0"/>
        <w:autoSpaceDN w:val="0"/>
        <w:adjustRightInd w:val="0"/>
        <w:spacing w:line="480" w:lineRule="auto"/>
        <w:rPr>
          <w:i/>
          <w:iCs/>
        </w:rPr>
      </w:pPr>
      <w:r w:rsidRPr="00D107FA">
        <w:t xml:space="preserve">          </w:t>
      </w:r>
      <w:r w:rsidR="0063076C" w:rsidRPr="00D107FA">
        <w:t xml:space="preserve">  </w:t>
      </w:r>
      <w:r w:rsidR="00D8281A" w:rsidRPr="00D107FA">
        <w:t>comparisons. In J. M. Suls &amp; L. Wheeler (Eds.),</w:t>
      </w:r>
      <w:r w:rsidRPr="00D107FA">
        <w:t xml:space="preserve"> </w:t>
      </w:r>
      <w:r w:rsidR="00D8281A" w:rsidRPr="00D107FA">
        <w:rPr>
          <w:i/>
          <w:iCs/>
        </w:rPr>
        <w:t xml:space="preserve">Handbook of social comparison: Theory </w:t>
      </w:r>
    </w:p>
    <w:p w:rsidR="00D8281A" w:rsidRPr="00D107FA" w:rsidRDefault="00E16E87" w:rsidP="00A67DF7">
      <w:pPr>
        <w:autoSpaceDE w:val="0"/>
        <w:autoSpaceDN w:val="0"/>
        <w:adjustRightInd w:val="0"/>
        <w:spacing w:line="480" w:lineRule="auto"/>
      </w:pPr>
      <w:r w:rsidRPr="00D107FA">
        <w:rPr>
          <w:i/>
          <w:iCs/>
        </w:rPr>
        <w:t xml:space="preserve">          </w:t>
      </w:r>
      <w:r w:rsidR="0063076C" w:rsidRPr="00D107FA">
        <w:rPr>
          <w:i/>
          <w:iCs/>
        </w:rPr>
        <w:t xml:space="preserve">  </w:t>
      </w:r>
      <w:r w:rsidR="00D8281A" w:rsidRPr="00D107FA">
        <w:rPr>
          <w:i/>
          <w:iCs/>
        </w:rPr>
        <w:t xml:space="preserve">and research </w:t>
      </w:r>
      <w:r w:rsidRPr="00D107FA">
        <w:t>(pp. 173</w:t>
      </w:r>
      <w:r w:rsidR="00EB3E82" w:rsidRPr="00D107FA">
        <w:t>-</w:t>
      </w:r>
      <w:r w:rsidRPr="00D107FA">
        <w:t xml:space="preserve">200). </w:t>
      </w:r>
      <w:smartTag w:uri="urn:schemas-microsoft-com:office:smarttags" w:element="State">
        <w:smartTag w:uri="urn:schemas-microsoft-com:office:smarttags" w:element="place">
          <w:r w:rsidR="00D8281A" w:rsidRPr="00D107FA">
            <w:t>New York</w:t>
          </w:r>
        </w:smartTag>
      </w:smartTag>
      <w:r w:rsidR="00D8281A" w:rsidRPr="00D107FA">
        <w:t>: Kluwer Academic/Plenum Publishers.</w:t>
      </w:r>
    </w:p>
    <w:p w:rsidR="00593D56" w:rsidRPr="00D107FA" w:rsidRDefault="00961370" w:rsidP="00A67DF7">
      <w:pPr>
        <w:tabs>
          <w:tab w:val="left" w:pos="720"/>
        </w:tabs>
        <w:spacing w:line="480" w:lineRule="auto"/>
        <w:rPr>
          <w:i/>
        </w:rPr>
      </w:pPr>
      <w:r w:rsidRPr="00D107FA">
        <w:t xml:space="preserve">Sparks, R. F., Genn, H. G., &amp; Dodd, D. J. (1977). </w:t>
      </w:r>
      <w:r w:rsidR="00453282">
        <w:rPr>
          <w:i/>
        </w:rPr>
        <w:t xml:space="preserve">Surveying </w:t>
      </w:r>
      <w:r w:rsidR="00453282">
        <w:rPr>
          <w:rFonts w:hint="eastAsia"/>
          <w:i/>
        </w:rPr>
        <w:t>v</w:t>
      </w:r>
      <w:r w:rsidRPr="00D107FA">
        <w:rPr>
          <w:i/>
        </w:rPr>
        <w:t xml:space="preserve">ictims: A study of the measurement </w:t>
      </w:r>
    </w:p>
    <w:p w:rsidR="00D006F8" w:rsidRPr="00D107FA" w:rsidRDefault="00593D56" w:rsidP="00A67DF7">
      <w:pPr>
        <w:tabs>
          <w:tab w:val="left" w:pos="720"/>
        </w:tabs>
        <w:spacing w:line="480" w:lineRule="auto"/>
      </w:pPr>
      <w:r w:rsidRPr="00D107FA">
        <w:rPr>
          <w:i/>
        </w:rPr>
        <w:t xml:space="preserve">            </w:t>
      </w:r>
      <w:r w:rsidR="00961370" w:rsidRPr="00D107FA">
        <w:rPr>
          <w:i/>
        </w:rPr>
        <w:t>of criminal victimization, perception of crime, and attitudes to criminal justice.</w:t>
      </w:r>
      <w:r w:rsidR="00961370" w:rsidRPr="00D107FA">
        <w:t xml:space="preserve"> New </w:t>
      </w:r>
      <w:r w:rsidRPr="00D107FA">
        <w:t xml:space="preserve"> </w:t>
      </w:r>
      <w:r w:rsidR="00D006F8" w:rsidRPr="00D107FA">
        <w:t xml:space="preserve">  </w:t>
      </w:r>
    </w:p>
    <w:p w:rsidR="00961370" w:rsidRPr="00D107FA" w:rsidRDefault="00D006F8" w:rsidP="00A67DF7">
      <w:pPr>
        <w:tabs>
          <w:tab w:val="left" w:pos="720"/>
        </w:tabs>
        <w:spacing w:line="480" w:lineRule="auto"/>
      </w:pPr>
      <w:r w:rsidRPr="00D107FA">
        <w:t xml:space="preserve">            </w:t>
      </w:r>
      <w:smartTag w:uri="urn:schemas-microsoft-com:office:smarttags" w:element="City">
        <w:smartTag w:uri="urn:schemas-microsoft-com:office:smarttags" w:element="place">
          <w:r w:rsidR="00961370" w:rsidRPr="00D107FA">
            <w:t>York</w:t>
          </w:r>
        </w:smartTag>
      </w:smartTag>
      <w:r w:rsidR="00961370" w:rsidRPr="00D107FA">
        <w:t xml:space="preserve">: John Wiley &amp; Sons. </w:t>
      </w:r>
    </w:p>
    <w:p w:rsidR="000919B6" w:rsidRPr="00D107FA" w:rsidRDefault="000919B6" w:rsidP="00A67DF7">
      <w:pPr>
        <w:tabs>
          <w:tab w:val="left" w:pos="720"/>
          <w:tab w:val="left" w:pos="810"/>
        </w:tabs>
        <w:autoSpaceDE w:val="0"/>
        <w:autoSpaceDN w:val="0"/>
        <w:adjustRightInd w:val="0"/>
        <w:spacing w:line="480" w:lineRule="auto"/>
        <w:ind w:left="720" w:hanging="720"/>
      </w:pPr>
      <w:r w:rsidRPr="00D107FA">
        <w:t xml:space="preserve">Spector, P. E. (1994). Using self-report questionnaires in </w:t>
      </w:r>
      <w:smartTag w:uri="urn:schemas-microsoft-com:office:smarttags" w:element="place">
        <w:r w:rsidRPr="00D107FA">
          <w:t>OB</w:t>
        </w:r>
      </w:smartTag>
      <w:r w:rsidRPr="00D107FA">
        <w:t xml:space="preserve"> research: A comment on the use of a controversial method. </w:t>
      </w:r>
      <w:r w:rsidRPr="00D107FA">
        <w:rPr>
          <w:i/>
        </w:rPr>
        <w:t>Journal of Organizational Behavior</w:t>
      </w:r>
      <w:r w:rsidRPr="00D107FA">
        <w:t xml:space="preserve">, </w:t>
      </w:r>
      <w:r w:rsidRPr="00D107FA">
        <w:rPr>
          <w:i/>
        </w:rPr>
        <w:t>15</w:t>
      </w:r>
      <w:r w:rsidRPr="00D107FA">
        <w:t>, 385-392.</w:t>
      </w:r>
    </w:p>
    <w:p w:rsidR="00DD1666" w:rsidRPr="00D107FA" w:rsidRDefault="00DD1666" w:rsidP="00DD1666">
      <w:pPr>
        <w:pStyle w:val="BodyText2"/>
        <w:ind w:hanging="720"/>
        <w:rPr>
          <w:iCs/>
          <w:szCs w:val="24"/>
        </w:rPr>
      </w:pPr>
      <w:r w:rsidRPr="00D107FA">
        <w:rPr>
          <w:iCs/>
          <w:szCs w:val="24"/>
        </w:rPr>
        <w:t>Taylor, S.</w:t>
      </w:r>
      <w:r w:rsidR="00C20899">
        <w:rPr>
          <w:rFonts w:eastAsia="Batang" w:hint="eastAsia"/>
          <w:iCs/>
          <w:szCs w:val="24"/>
          <w:lang w:eastAsia="ko-KR"/>
        </w:rPr>
        <w:t xml:space="preserve"> </w:t>
      </w:r>
      <w:r w:rsidRPr="00D107FA">
        <w:rPr>
          <w:iCs/>
          <w:szCs w:val="24"/>
        </w:rPr>
        <w:t xml:space="preserve">E. (1991). Asymmetrical effects of positive and negative events: The mobilization-minimization hypothesis. </w:t>
      </w:r>
      <w:r w:rsidRPr="00D107FA">
        <w:rPr>
          <w:i/>
          <w:iCs/>
          <w:szCs w:val="24"/>
        </w:rPr>
        <w:t xml:space="preserve">Psychological Bulletin, 110, </w:t>
      </w:r>
      <w:r w:rsidRPr="00D107FA">
        <w:rPr>
          <w:iCs/>
          <w:szCs w:val="24"/>
        </w:rPr>
        <w:t>67-85.</w:t>
      </w:r>
    </w:p>
    <w:p w:rsidR="000442EE" w:rsidRPr="00D107FA" w:rsidRDefault="0050396D" w:rsidP="00A67DF7">
      <w:pPr>
        <w:tabs>
          <w:tab w:val="left" w:pos="720"/>
        </w:tabs>
        <w:autoSpaceDE w:val="0"/>
        <w:autoSpaceDN w:val="0"/>
        <w:adjustRightInd w:val="0"/>
        <w:spacing w:line="480" w:lineRule="auto"/>
      </w:pPr>
      <w:r w:rsidRPr="00D107FA">
        <w:t>Tesser, A., Millar, M., &amp; Moore, J. (1988). Some af</w:t>
      </w:r>
      <w:r w:rsidR="000442EE" w:rsidRPr="00D107FA">
        <w:t>fective consequences</w:t>
      </w:r>
      <w:r w:rsidR="00357383" w:rsidRPr="00D107FA">
        <w:t xml:space="preserve"> </w:t>
      </w:r>
      <w:r w:rsidRPr="00D107FA">
        <w:t xml:space="preserve">of social comparison </w:t>
      </w:r>
    </w:p>
    <w:p w:rsidR="000442EE" w:rsidRPr="00D107FA" w:rsidRDefault="000442EE" w:rsidP="00A67DF7">
      <w:pPr>
        <w:autoSpaceDE w:val="0"/>
        <w:autoSpaceDN w:val="0"/>
        <w:adjustRightInd w:val="0"/>
        <w:spacing w:line="480" w:lineRule="auto"/>
        <w:rPr>
          <w:i/>
          <w:iCs/>
        </w:rPr>
      </w:pPr>
      <w:r w:rsidRPr="00D107FA">
        <w:t xml:space="preserve">            </w:t>
      </w:r>
      <w:r w:rsidR="0050396D" w:rsidRPr="00D107FA">
        <w:t>and reflection processes: The pain and pleasure</w:t>
      </w:r>
      <w:r w:rsidRPr="00D107FA">
        <w:t xml:space="preserve"> </w:t>
      </w:r>
      <w:r w:rsidR="0050396D" w:rsidRPr="00D107FA">
        <w:t xml:space="preserve">of being close. </w:t>
      </w:r>
      <w:r w:rsidR="0050396D" w:rsidRPr="00D107FA">
        <w:rPr>
          <w:i/>
          <w:iCs/>
        </w:rPr>
        <w:t>Journal of Personality</w:t>
      </w:r>
    </w:p>
    <w:p w:rsidR="00B25F0B" w:rsidRDefault="000442EE" w:rsidP="00A67DF7">
      <w:pPr>
        <w:tabs>
          <w:tab w:val="left" w:pos="720"/>
        </w:tabs>
        <w:autoSpaceDE w:val="0"/>
        <w:autoSpaceDN w:val="0"/>
        <w:adjustRightInd w:val="0"/>
        <w:spacing w:line="480" w:lineRule="auto"/>
        <w:rPr>
          <w:rFonts w:hint="eastAsia"/>
        </w:rPr>
      </w:pPr>
      <w:r w:rsidRPr="00D107FA">
        <w:rPr>
          <w:i/>
          <w:iCs/>
        </w:rPr>
        <w:t xml:space="preserve">           </w:t>
      </w:r>
      <w:r w:rsidR="0050396D" w:rsidRPr="00D107FA">
        <w:rPr>
          <w:i/>
          <w:iCs/>
        </w:rPr>
        <w:t xml:space="preserve"> and Social Psychology, 54, </w:t>
      </w:r>
      <w:r w:rsidR="0050396D" w:rsidRPr="00D107FA">
        <w:t>49-61.</w:t>
      </w:r>
    </w:p>
    <w:p w:rsidR="005E556D" w:rsidRPr="00AD7DF7" w:rsidRDefault="005E556D" w:rsidP="005E556D">
      <w:pPr>
        <w:tabs>
          <w:tab w:val="left" w:pos="720"/>
        </w:tabs>
        <w:spacing w:line="480" w:lineRule="auto"/>
        <w:rPr>
          <w:i/>
        </w:rPr>
      </w:pPr>
      <w:r w:rsidRPr="00AD7DF7">
        <w:t xml:space="preserve">The Industrial-Organizational Psychologist. (1995). Mainstream science on intelligence. </w:t>
      </w:r>
      <w:r w:rsidRPr="00AD7DF7">
        <w:rPr>
          <w:i/>
        </w:rPr>
        <w:t xml:space="preserve">The </w:t>
      </w:r>
    </w:p>
    <w:p w:rsidR="005E556D" w:rsidRPr="005E556D" w:rsidRDefault="005E556D" w:rsidP="005E556D">
      <w:pPr>
        <w:tabs>
          <w:tab w:val="left" w:pos="720"/>
        </w:tabs>
        <w:spacing w:line="480" w:lineRule="auto"/>
      </w:pPr>
      <w:r w:rsidRPr="00AD7DF7">
        <w:rPr>
          <w:i/>
        </w:rPr>
        <w:t xml:space="preserve">            Industrial-Organizational</w:t>
      </w:r>
      <w:r w:rsidRPr="00AD7DF7">
        <w:t xml:space="preserve"> </w:t>
      </w:r>
      <w:r w:rsidRPr="00AD7DF7">
        <w:rPr>
          <w:i/>
        </w:rPr>
        <w:t>Psychologist, 32,</w:t>
      </w:r>
      <w:r w:rsidRPr="00AD7DF7">
        <w:t xml:space="preserve"> 67-72. </w:t>
      </w:r>
    </w:p>
    <w:p w:rsidR="0006660B" w:rsidRPr="00D107FA" w:rsidRDefault="00C574C7" w:rsidP="00A67DF7">
      <w:pPr>
        <w:autoSpaceDE w:val="0"/>
        <w:autoSpaceDN w:val="0"/>
        <w:adjustRightInd w:val="0"/>
        <w:spacing w:line="480" w:lineRule="auto"/>
        <w:rPr>
          <w:rFonts w:eastAsia="Bergamo"/>
        </w:rPr>
      </w:pPr>
      <w:r w:rsidRPr="00D107FA">
        <w:rPr>
          <w:rFonts w:eastAsia="Bergamo"/>
        </w:rPr>
        <w:t>Tomchin, E. M., Callahan, C. M., Sowa, C. J., &amp; May, K. M. (1996). Coping and self-</w:t>
      </w:r>
      <w:r w:rsidR="00920A95" w:rsidRPr="00D107FA">
        <w:rPr>
          <w:rFonts w:eastAsia="Bergamo"/>
        </w:rPr>
        <w:t xml:space="preserve">concept: </w:t>
      </w:r>
    </w:p>
    <w:p w:rsidR="0006660B" w:rsidRPr="00D107FA" w:rsidRDefault="0006660B" w:rsidP="00A67DF7">
      <w:pPr>
        <w:tabs>
          <w:tab w:val="left" w:pos="720"/>
          <w:tab w:val="left" w:pos="810"/>
        </w:tabs>
        <w:autoSpaceDE w:val="0"/>
        <w:autoSpaceDN w:val="0"/>
        <w:adjustRightInd w:val="0"/>
        <w:spacing w:line="480" w:lineRule="auto"/>
        <w:rPr>
          <w:rFonts w:eastAsia="Bergamo"/>
        </w:rPr>
      </w:pPr>
      <w:r w:rsidRPr="00D107FA">
        <w:rPr>
          <w:rFonts w:eastAsia="Bergamo"/>
        </w:rPr>
        <w:t xml:space="preserve">            </w:t>
      </w:r>
      <w:r w:rsidR="00C574C7" w:rsidRPr="00D107FA">
        <w:rPr>
          <w:rFonts w:eastAsia="Bergamo"/>
        </w:rPr>
        <w:t xml:space="preserve">Adjustment patterns in gifted adolescents. </w:t>
      </w:r>
      <w:r w:rsidR="00C574C7" w:rsidRPr="00D107FA">
        <w:rPr>
          <w:rFonts w:eastAsia="Bergamo-Italic"/>
          <w:i/>
          <w:iCs/>
        </w:rPr>
        <w:t>Journal of Secondary Gifted Education, 8</w:t>
      </w:r>
      <w:r w:rsidR="00C574C7" w:rsidRPr="00D107FA">
        <w:rPr>
          <w:rFonts w:eastAsia="Bergamo"/>
        </w:rPr>
        <w:t>, 16</w:t>
      </w:r>
      <w:r w:rsidR="00EB3E82" w:rsidRPr="00D107FA">
        <w:rPr>
          <w:rFonts w:eastAsia="Bergamo"/>
        </w:rPr>
        <w:t>-</w:t>
      </w:r>
    </w:p>
    <w:p w:rsidR="00B06B05" w:rsidRPr="00D107FA" w:rsidRDefault="0006660B" w:rsidP="00A73F87">
      <w:pPr>
        <w:tabs>
          <w:tab w:val="left" w:pos="720"/>
          <w:tab w:val="left" w:pos="810"/>
        </w:tabs>
        <w:autoSpaceDE w:val="0"/>
        <w:autoSpaceDN w:val="0"/>
        <w:adjustRightInd w:val="0"/>
        <w:spacing w:line="480" w:lineRule="auto"/>
        <w:rPr>
          <w:rFonts w:eastAsia="Bergamo" w:hint="eastAsia"/>
        </w:rPr>
      </w:pPr>
      <w:r w:rsidRPr="00D107FA">
        <w:rPr>
          <w:rFonts w:eastAsia="Bergamo"/>
        </w:rPr>
        <w:t xml:space="preserve">            </w:t>
      </w:r>
      <w:r w:rsidR="00C574C7" w:rsidRPr="00D107FA">
        <w:rPr>
          <w:rFonts w:eastAsia="Bergamo"/>
        </w:rPr>
        <w:t>27.</w:t>
      </w:r>
    </w:p>
    <w:p w:rsidR="009D664B" w:rsidRPr="00D107FA" w:rsidRDefault="009D664B" w:rsidP="009D664B">
      <w:pPr>
        <w:autoSpaceDE w:val="0"/>
        <w:autoSpaceDN w:val="0"/>
        <w:adjustRightInd w:val="0"/>
        <w:rPr>
          <w:rFonts w:hint="eastAsia"/>
          <w:szCs w:val="16"/>
        </w:rPr>
      </w:pPr>
      <w:r w:rsidRPr="00D107FA">
        <w:rPr>
          <w:szCs w:val="16"/>
        </w:rPr>
        <w:t xml:space="preserve">Trapnell, P. D., &amp; Wiggins, </w:t>
      </w:r>
      <w:r w:rsidR="00453282">
        <w:rPr>
          <w:szCs w:val="16"/>
        </w:rPr>
        <w:t xml:space="preserve">J. S. (1990). Extension of the </w:t>
      </w:r>
      <w:r w:rsidR="00453282">
        <w:rPr>
          <w:rFonts w:hint="eastAsia"/>
          <w:szCs w:val="16"/>
        </w:rPr>
        <w:t>i</w:t>
      </w:r>
      <w:r w:rsidRPr="00D107FA">
        <w:rPr>
          <w:szCs w:val="16"/>
        </w:rPr>
        <w:t>nterpersonal</w:t>
      </w:r>
      <w:r w:rsidRPr="00D107FA">
        <w:rPr>
          <w:rFonts w:hint="eastAsia"/>
          <w:szCs w:val="16"/>
        </w:rPr>
        <w:t xml:space="preserve"> </w:t>
      </w:r>
      <w:r w:rsidR="00453282">
        <w:rPr>
          <w:rFonts w:hint="eastAsia"/>
          <w:szCs w:val="16"/>
        </w:rPr>
        <w:t>a</w:t>
      </w:r>
      <w:r w:rsidR="00453282">
        <w:rPr>
          <w:szCs w:val="16"/>
        </w:rPr>
        <w:t xml:space="preserve">djective </w:t>
      </w:r>
      <w:r w:rsidR="00453282">
        <w:rPr>
          <w:rFonts w:hint="eastAsia"/>
          <w:szCs w:val="16"/>
        </w:rPr>
        <w:t>s</w:t>
      </w:r>
      <w:r w:rsidRPr="00D107FA">
        <w:rPr>
          <w:szCs w:val="16"/>
        </w:rPr>
        <w:t xml:space="preserve">cales to </w:t>
      </w:r>
    </w:p>
    <w:p w:rsidR="009D664B" w:rsidRPr="00D107FA" w:rsidRDefault="009D664B" w:rsidP="009D664B">
      <w:pPr>
        <w:autoSpaceDE w:val="0"/>
        <w:autoSpaceDN w:val="0"/>
        <w:adjustRightInd w:val="0"/>
        <w:rPr>
          <w:rFonts w:hint="eastAsia"/>
          <w:szCs w:val="16"/>
        </w:rPr>
      </w:pPr>
    </w:p>
    <w:p w:rsidR="009D664B" w:rsidRPr="00D107FA" w:rsidRDefault="009D664B" w:rsidP="009D664B">
      <w:pPr>
        <w:autoSpaceDE w:val="0"/>
        <w:autoSpaceDN w:val="0"/>
        <w:adjustRightInd w:val="0"/>
        <w:rPr>
          <w:rFonts w:hint="eastAsia"/>
          <w:i/>
          <w:iCs/>
          <w:szCs w:val="16"/>
        </w:rPr>
      </w:pPr>
      <w:r w:rsidRPr="00D107FA">
        <w:rPr>
          <w:rFonts w:hint="eastAsia"/>
          <w:szCs w:val="16"/>
        </w:rPr>
        <w:t xml:space="preserve">            </w:t>
      </w:r>
      <w:r w:rsidRPr="00D107FA">
        <w:rPr>
          <w:szCs w:val="16"/>
        </w:rPr>
        <w:t>include the Big Five dimensions of personality.</w:t>
      </w:r>
      <w:r w:rsidRPr="00D107FA">
        <w:rPr>
          <w:rFonts w:hint="eastAsia"/>
          <w:szCs w:val="16"/>
        </w:rPr>
        <w:t xml:space="preserve"> </w:t>
      </w:r>
      <w:r w:rsidRPr="00D107FA">
        <w:rPr>
          <w:i/>
          <w:iCs/>
          <w:szCs w:val="16"/>
        </w:rPr>
        <w:t xml:space="preserve">Journal of Personality and Social </w:t>
      </w:r>
    </w:p>
    <w:p w:rsidR="009D664B" w:rsidRPr="00D107FA" w:rsidRDefault="009D664B" w:rsidP="009D664B">
      <w:pPr>
        <w:autoSpaceDE w:val="0"/>
        <w:autoSpaceDN w:val="0"/>
        <w:adjustRightInd w:val="0"/>
        <w:rPr>
          <w:rFonts w:hint="eastAsia"/>
          <w:i/>
          <w:iCs/>
          <w:szCs w:val="16"/>
        </w:rPr>
      </w:pPr>
    </w:p>
    <w:p w:rsidR="009D664B" w:rsidRPr="00D107FA" w:rsidRDefault="009D664B" w:rsidP="009D664B">
      <w:pPr>
        <w:tabs>
          <w:tab w:val="left" w:pos="720"/>
        </w:tabs>
        <w:autoSpaceDE w:val="0"/>
        <w:autoSpaceDN w:val="0"/>
        <w:adjustRightInd w:val="0"/>
        <w:rPr>
          <w:rFonts w:hint="eastAsia"/>
          <w:szCs w:val="16"/>
        </w:rPr>
      </w:pPr>
      <w:r w:rsidRPr="00D107FA">
        <w:rPr>
          <w:rFonts w:hint="eastAsia"/>
          <w:i/>
          <w:iCs/>
          <w:szCs w:val="16"/>
        </w:rPr>
        <w:t xml:space="preserve">            </w:t>
      </w:r>
      <w:r w:rsidRPr="00D107FA">
        <w:rPr>
          <w:i/>
          <w:iCs/>
          <w:szCs w:val="16"/>
        </w:rPr>
        <w:t xml:space="preserve">Psychology, 59, </w:t>
      </w:r>
      <w:r w:rsidRPr="00D107FA">
        <w:rPr>
          <w:szCs w:val="16"/>
        </w:rPr>
        <w:t>781-790.</w:t>
      </w:r>
    </w:p>
    <w:p w:rsidR="009D664B" w:rsidRPr="00D107FA" w:rsidRDefault="009D664B" w:rsidP="009D664B">
      <w:pPr>
        <w:tabs>
          <w:tab w:val="left" w:pos="720"/>
        </w:tabs>
        <w:autoSpaceDE w:val="0"/>
        <w:autoSpaceDN w:val="0"/>
        <w:adjustRightInd w:val="0"/>
        <w:rPr>
          <w:rFonts w:hint="eastAsia"/>
          <w:szCs w:val="16"/>
        </w:rPr>
      </w:pPr>
    </w:p>
    <w:p w:rsidR="00A87830" w:rsidRPr="00D107FA" w:rsidRDefault="00C574C7" w:rsidP="00A67DF7">
      <w:pPr>
        <w:tabs>
          <w:tab w:val="left" w:pos="720"/>
        </w:tabs>
        <w:autoSpaceDE w:val="0"/>
        <w:autoSpaceDN w:val="0"/>
        <w:adjustRightInd w:val="0"/>
        <w:spacing w:line="480" w:lineRule="auto"/>
      </w:pPr>
      <w:r w:rsidRPr="00D107FA">
        <w:t>Watson, D., &amp; Clark, L. A. (1984). Negative affectivity: The disposition to experience</w:t>
      </w:r>
      <w:r w:rsidR="00A87830" w:rsidRPr="00D107FA">
        <w:t xml:space="preserve"> </w:t>
      </w:r>
      <w:r w:rsidRPr="00D107FA">
        <w:t xml:space="preserve">aversive </w:t>
      </w:r>
    </w:p>
    <w:p w:rsidR="00C574C7" w:rsidRPr="00D107FA" w:rsidRDefault="00A87830" w:rsidP="00A67DF7">
      <w:pPr>
        <w:tabs>
          <w:tab w:val="left" w:pos="720"/>
        </w:tabs>
        <w:autoSpaceDE w:val="0"/>
        <w:autoSpaceDN w:val="0"/>
        <w:adjustRightInd w:val="0"/>
        <w:spacing w:line="480" w:lineRule="auto"/>
      </w:pPr>
      <w:r w:rsidRPr="00D107FA">
        <w:t xml:space="preserve">            </w:t>
      </w:r>
      <w:r w:rsidR="00C574C7" w:rsidRPr="00D107FA">
        <w:t xml:space="preserve">emotional states. </w:t>
      </w:r>
      <w:r w:rsidR="00C574C7" w:rsidRPr="00D107FA">
        <w:rPr>
          <w:bCs/>
          <w:i/>
          <w:iCs/>
        </w:rPr>
        <w:t xml:space="preserve">Psychological Bulletin, </w:t>
      </w:r>
      <w:r w:rsidR="00C574C7" w:rsidRPr="00D107FA">
        <w:rPr>
          <w:i/>
        </w:rPr>
        <w:t>96,</w:t>
      </w:r>
      <w:r w:rsidR="00C574C7" w:rsidRPr="00D107FA">
        <w:t xml:space="preserve"> 465-490.</w:t>
      </w:r>
    </w:p>
    <w:p w:rsidR="00A87830" w:rsidRPr="00D107FA" w:rsidRDefault="00C574C7" w:rsidP="00A67DF7">
      <w:pPr>
        <w:autoSpaceDE w:val="0"/>
        <w:autoSpaceDN w:val="0"/>
        <w:adjustRightInd w:val="0"/>
        <w:spacing w:line="480" w:lineRule="auto"/>
      </w:pPr>
      <w:r w:rsidRPr="00D107FA">
        <w:lastRenderedPageBreak/>
        <w:t>Watson, D., Clark, L. A., &amp; Tellegen, A. (1988). Development and validation of brief</w:t>
      </w:r>
      <w:r w:rsidR="00A87830" w:rsidRPr="00D107FA">
        <w:t xml:space="preserve"> </w:t>
      </w:r>
      <w:r w:rsidRPr="00D107FA">
        <w:t xml:space="preserve">measures </w:t>
      </w:r>
    </w:p>
    <w:p w:rsidR="00A87830" w:rsidRPr="00D107FA" w:rsidRDefault="00A87830" w:rsidP="00A67DF7">
      <w:pPr>
        <w:autoSpaceDE w:val="0"/>
        <w:autoSpaceDN w:val="0"/>
        <w:adjustRightInd w:val="0"/>
        <w:spacing w:line="480" w:lineRule="auto"/>
        <w:rPr>
          <w:bCs/>
          <w:i/>
          <w:iCs/>
        </w:rPr>
      </w:pPr>
      <w:r w:rsidRPr="00D107FA">
        <w:t xml:space="preserve">            </w:t>
      </w:r>
      <w:r w:rsidR="00C574C7" w:rsidRPr="00D107FA">
        <w:t xml:space="preserve">of positive and negative affect: The PANAS scales. </w:t>
      </w:r>
      <w:r w:rsidR="00C574C7" w:rsidRPr="00D107FA">
        <w:rPr>
          <w:bCs/>
          <w:i/>
          <w:iCs/>
        </w:rPr>
        <w:t>Journal of</w:t>
      </w:r>
      <w:r w:rsidR="001C68C5" w:rsidRPr="00D107FA">
        <w:t xml:space="preserve"> </w:t>
      </w:r>
      <w:r w:rsidR="00C574C7" w:rsidRPr="00D107FA">
        <w:rPr>
          <w:bCs/>
          <w:i/>
          <w:iCs/>
        </w:rPr>
        <w:t xml:space="preserve">Personality and Social </w:t>
      </w:r>
    </w:p>
    <w:p w:rsidR="00C574C7" w:rsidRPr="00D107FA" w:rsidRDefault="00A87830" w:rsidP="00A67DF7">
      <w:pPr>
        <w:autoSpaceDE w:val="0"/>
        <w:autoSpaceDN w:val="0"/>
        <w:adjustRightInd w:val="0"/>
        <w:spacing w:line="480" w:lineRule="auto"/>
        <w:rPr>
          <w:rStyle w:val="surname"/>
        </w:rPr>
      </w:pPr>
      <w:r w:rsidRPr="00D107FA">
        <w:rPr>
          <w:bCs/>
          <w:i/>
          <w:iCs/>
        </w:rPr>
        <w:t xml:space="preserve">            </w:t>
      </w:r>
      <w:r w:rsidR="00C574C7" w:rsidRPr="00D107FA">
        <w:rPr>
          <w:bCs/>
          <w:i/>
          <w:iCs/>
        </w:rPr>
        <w:t xml:space="preserve">Psychology, </w:t>
      </w:r>
      <w:r w:rsidR="00C574C7" w:rsidRPr="00D107FA">
        <w:rPr>
          <w:bCs/>
          <w:i/>
        </w:rPr>
        <w:t>54,</w:t>
      </w:r>
      <w:r w:rsidR="00C574C7" w:rsidRPr="00D107FA">
        <w:rPr>
          <w:bCs/>
        </w:rPr>
        <w:t xml:space="preserve"> 1063-1070.</w:t>
      </w:r>
    </w:p>
    <w:p w:rsidR="00642758" w:rsidRPr="00D107FA" w:rsidRDefault="00C574C7" w:rsidP="00A67DF7">
      <w:pPr>
        <w:autoSpaceDE w:val="0"/>
        <w:autoSpaceDN w:val="0"/>
        <w:adjustRightInd w:val="0"/>
        <w:spacing w:line="480" w:lineRule="auto"/>
      </w:pPr>
      <w:r w:rsidRPr="00D107FA">
        <w:t>Wiggins, J. S. (1991). Agency and communion as conceptual coordinates for the</w:t>
      </w:r>
      <w:r w:rsidR="00642758" w:rsidRPr="00D107FA">
        <w:t xml:space="preserve"> </w:t>
      </w:r>
      <w:r w:rsidRPr="00D107FA">
        <w:t xml:space="preserve">understanding </w:t>
      </w:r>
    </w:p>
    <w:p w:rsidR="00642758" w:rsidRPr="00D107FA" w:rsidRDefault="00642758" w:rsidP="00A67DF7">
      <w:pPr>
        <w:autoSpaceDE w:val="0"/>
        <w:autoSpaceDN w:val="0"/>
        <w:adjustRightInd w:val="0"/>
        <w:spacing w:line="480" w:lineRule="auto"/>
      </w:pPr>
      <w:r w:rsidRPr="00D107FA">
        <w:t xml:space="preserve">            </w:t>
      </w:r>
      <w:r w:rsidR="00C574C7" w:rsidRPr="00D107FA">
        <w:t>and measurement of interpersonal behavior. In W. M. Grove &amp; D.</w:t>
      </w:r>
      <w:r w:rsidRPr="00D107FA">
        <w:t xml:space="preserve"> </w:t>
      </w:r>
      <w:r w:rsidR="00C574C7" w:rsidRPr="00D107FA">
        <w:t>Ciccetti (Eds.),</w:t>
      </w:r>
    </w:p>
    <w:p w:rsidR="00642758" w:rsidRPr="00D107FA" w:rsidRDefault="00642758" w:rsidP="00A67DF7">
      <w:pPr>
        <w:autoSpaceDE w:val="0"/>
        <w:autoSpaceDN w:val="0"/>
        <w:adjustRightInd w:val="0"/>
        <w:spacing w:line="480" w:lineRule="auto"/>
      </w:pPr>
      <w:r w:rsidRPr="00D107FA">
        <w:t xml:space="preserve">            </w:t>
      </w:r>
      <w:r w:rsidR="00C574C7" w:rsidRPr="00D107FA">
        <w:rPr>
          <w:i/>
          <w:iCs/>
        </w:rPr>
        <w:t>Thinking clearly about psychology: Vol. 2. Personality and psychopathology</w:t>
      </w:r>
      <w:r w:rsidR="00C574C7" w:rsidRPr="00D107FA">
        <w:t xml:space="preserve"> (pp. 89-</w:t>
      </w:r>
    </w:p>
    <w:p w:rsidR="00C574C7" w:rsidRPr="00D107FA" w:rsidRDefault="00642758" w:rsidP="00A67DF7">
      <w:pPr>
        <w:tabs>
          <w:tab w:val="left" w:pos="720"/>
        </w:tabs>
        <w:autoSpaceDE w:val="0"/>
        <w:autoSpaceDN w:val="0"/>
        <w:adjustRightInd w:val="0"/>
        <w:spacing w:line="480" w:lineRule="auto"/>
        <w:rPr>
          <w:rStyle w:val="surname"/>
        </w:rPr>
      </w:pPr>
      <w:r w:rsidRPr="00D107FA">
        <w:t xml:space="preserve">            </w:t>
      </w:r>
      <w:r w:rsidR="00C574C7" w:rsidRPr="00D107FA">
        <w:t>113).</w:t>
      </w:r>
      <w:r w:rsidR="00920A95" w:rsidRPr="00D107FA">
        <w:t xml:space="preserve"> </w:t>
      </w:r>
      <w:smartTag w:uri="urn:schemas-microsoft-com:office:smarttags" w:element="City">
        <w:r w:rsidR="00C574C7" w:rsidRPr="00D107FA">
          <w:t>Minneapolis</w:t>
        </w:r>
      </w:smartTag>
      <w:r w:rsidR="00C574C7" w:rsidRPr="00D107FA">
        <w:t xml:space="preserve">, </w:t>
      </w:r>
      <w:smartTag w:uri="urn:schemas-microsoft-com:office:smarttags" w:element="State">
        <w:r w:rsidR="00C574C7" w:rsidRPr="00D107FA">
          <w:t>MN</w:t>
        </w:r>
      </w:smartTag>
      <w:r w:rsidR="00C574C7" w:rsidRPr="00D107FA">
        <w:t xml:space="preserve">: </w:t>
      </w:r>
      <w:smartTag w:uri="urn:schemas-microsoft-com:office:smarttags" w:element="place">
        <w:smartTag w:uri="urn:schemas-microsoft-com:office:smarttags" w:element="PlaceType">
          <w:r w:rsidR="00C574C7" w:rsidRPr="00D107FA">
            <w:t>University</w:t>
          </w:r>
        </w:smartTag>
        <w:r w:rsidR="00C574C7" w:rsidRPr="00D107FA">
          <w:t xml:space="preserve"> of </w:t>
        </w:r>
        <w:smartTag w:uri="urn:schemas-microsoft-com:office:smarttags" w:element="PlaceName">
          <w:r w:rsidR="00C574C7" w:rsidRPr="00D107FA">
            <w:t>Minnesota</w:t>
          </w:r>
        </w:smartTag>
      </w:smartTag>
      <w:r w:rsidR="00C574C7" w:rsidRPr="00D107FA">
        <w:t xml:space="preserve"> Press.</w:t>
      </w:r>
    </w:p>
    <w:p w:rsidR="00642758" w:rsidRPr="00D107FA" w:rsidRDefault="00C574C7" w:rsidP="00A67DF7">
      <w:pPr>
        <w:autoSpaceDE w:val="0"/>
        <w:autoSpaceDN w:val="0"/>
        <w:adjustRightInd w:val="0"/>
        <w:spacing w:line="480" w:lineRule="auto"/>
      </w:pPr>
      <w:r w:rsidRPr="00D107FA">
        <w:rPr>
          <w:rStyle w:val="surname"/>
        </w:rPr>
        <w:t>Wilson</w:t>
      </w:r>
      <w:r w:rsidRPr="00D107FA">
        <w:t xml:space="preserve">, </w:t>
      </w:r>
      <w:r w:rsidRPr="00D107FA">
        <w:rPr>
          <w:rStyle w:val="givennames"/>
        </w:rPr>
        <w:t>J. Q.</w:t>
      </w:r>
      <w:r w:rsidRPr="00D107FA">
        <w:t xml:space="preserve">, &amp; </w:t>
      </w:r>
      <w:r w:rsidRPr="00D107FA">
        <w:rPr>
          <w:rStyle w:val="surname"/>
        </w:rPr>
        <w:t>Herrnstein</w:t>
      </w:r>
      <w:r w:rsidRPr="00D107FA">
        <w:t xml:space="preserve">, </w:t>
      </w:r>
      <w:r w:rsidRPr="00D107FA">
        <w:rPr>
          <w:rStyle w:val="givennames"/>
        </w:rPr>
        <w:t>R. J.</w:t>
      </w:r>
      <w:r w:rsidR="00357383" w:rsidRPr="00D107FA">
        <w:rPr>
          <w:rStyle w:val="givennames"/>
        </w:rPr>
        <w:t xml:space="preserve"> </w:t>
      </w:r>
      <w:r w:rsidRPr="00D107FA">
        <w:t xml:space="preserve">(1985). </w:t>
      </w:r>
      <w:r w:rsidRPr="00D107FA">
        <w:rPr>
          <w:rStyle w:val="HTMLCite"/>
        </w:rPr>
        <w:t>Crime and human nature</w:t>
      </w:r>
      <w:r w:rsidR="00642758" w:rsidRPr="00D107FA">
        <w:t xml:space="preserve">. </w:t>
      </w:r>
      <w:smartTag w:uri="urn:schemas-microsoft-com:office:smarttags" w:element="State">
        <w:smartTag w:uri="urn:schemas-microsoft-com:office:smarttags" w:element="place">
          <w:r w:rsidR="00642758" w:rsidRPr="00D107FA">
            <w:t>New York</w:t>
          </w:r>
        </w:smartTag>
      </w:smartTag>
      <w:r w:rsidR="00642758" w:rsidRPr="00D107FA">
        <w:t>: Simon &amp;</w:t>
      </w:r>
    </w:p>
    <w:p w:rsidR="00C574C7" w:rsidRPr="00D107FA" w:rsidRDefault="00642758" w:rsidP="00A67DF7">
      <w:pPr>
        <w:autoSpaceDE w:val="0"/>
        <w:autoSpaceDN w:val="0"/>
        <w:adjustRightInd w:val="0"/>
        <w:spacing w:line="480" w:lineRule="auto"/>
      </w:pPr>
      <w:r w:rsidRPr="00D107FA">
        <w:t xml:space="preserve">            </w:t>
      </w:r>
      <w:r w:rsidR="00C574C7" w:rsidRPr="00D107FA">
        <w:t>Schuster.</w:t>
      </w:r>
    </w:p>
    <w:p w:rsidR="00276A43" w:rsidRPr="00D107FA" w:rsidRDefault="00C574C7" w:rsidP="00A67DF7">
      <w:pPr>
        <w:autoSpaceDE w:val="0"/>
        <w:autoSpaceDN w:val="0"/>
        <w:adjustRightInd w:val="0"/>
        <w:spacing w:line="480" w:lineRule="auto"/>
      </w:pPr>
      <w:r w:rsidRPr="00D107FA">
        <w:t xml:space="preserve">Wonderlic, E. F. (1984). </w:t>
      </w:r>
      <w:r w:rsidR="00453282">
        <w:rPr>
          <w:i/>
          <w:iCs/>
        </w:rPr>
        <w:t xml:space="preserve">Wonderlic </w:t>
      </w:r>
      <w:r w:rsidR="00453282">
        <w:rPr>
          <w:rFonts w:hint="eastAsia"/>
          <w:i/>
          <w:iCs/>
        </w:rPr>
        <w:t>p</w:t>
      </w:r>
      <w:r w:rsidR="00453282">
        <w:rPr>
          <w:i/>
          <w:iCs/>
        </w:rPr>
        <w:t xml:space="preserve">ersonnel </w:t>
      </w:r>
      <w:r w:rsidR="00453282">
        <w:rPr>
          <w:rFonts w:hint="eastAsia"/>
          <w:i/>
          <w:iCs/>
        </w:rPr>
        <w:t>t</w:t>
      </w:r>
      <w:r w:rsidR="00453282">
        <w:rPr>
          <w:i/>
          <w:iCs/>
        </w:rPr>
        <w:t xml:space="preserve">est </w:t>
      </w:r>
      <w:r w:rsidR="00453282">
        <w:rPr>
          <w:rFonts w:hint="eastAsia"/>
          <w:i/>
          <w:iCs/>
        </w:rPr>
        <w:t>m</w:t>
      </w:r>
      <w:r w:rsidRPr="00D107FA">
        <w:rPr>
          <w:i/>
          <w:iCs/>
        </w:rPr>
        <w:t xml:space="preserve">anual. </w:t>
      </w:r>
      <w:smartTag w:uri="urn:schemas-microsoft-com:office:smarttags" w:element="place">
        <w:smartTag w:uri="urn:schemas-microsoft-com:office:smarttags" w:element="City">
          <w:r w:rsidR="00276A43" w:rsidRPr="00D107FA">
            <w:t>Northfield</w:t>
          </w:r>
        </w:smartTag>
        <w:r w:rsidR="00276A43" w:rsidRPr="00D107FA">
          <w:t xml:space="preserve">, </w:t>
        </w:r>
        <w:smartTag w:uri="urn:schemas-microsoft-com:office:smarttags" w:element="State">
          <w:r w:rsidR="00276A43" w:rsidRPr="00D107FA">
            <w:t>IL</w:t>
          </w:r>
        </w:smartTag>
      </w:smartTag>
      <w:r w:rsidR="00276A43" w:rsidRPr="00D107FA">
        <w:t xml:space="preserve">: Wonderlic </w:t>
      </w:r>
    </w:p>
    <w:p w:rsidR="00C574C7" w:rsidRPr="00D107FA" w:rsidRDefault="00276A43" w:rsidP="00A67DF7">
      <w:pPr>
        <w:tabs>
          <w:tab w:val="left" w:pos="720"/>
        </w:tabs>
        <w:autoSpaceDE w:val="0"/>
        <w:autoSpaceDN w:val="0"/>
        <w:adjustRightInd w:val="0"/>
        <w:spacing w:line="480" w:lineRule="auto"/>
      </w:pPr>
      <w:r w:rsidRPr="00D107FA">
        <w:t xml:space="preserve">            </w:t>
      </w:r>
      <w:r w:rsidR="00C574C7" w:rsidRPr="00D107FA">
        <w:t>Associates</w:t>
      </w:r>
      <w:r w:rsidR="0008201A" w:rsidRPr="00D107FA">
        <w:t>.</w:t>
      </w:r>
    </w:p>
    <w:p w:rsidR="00C574C7" w:rsidRPr="00D107FA" w:rsidRDefault="00C574C7" w:rsidP="00A67DF7">
      <w:pPr>
        <w:autoSpaceDE w:val="0"/>
        <w:autoSpaceDN w:val="0"/>
        <w:adjustRightInd w:val="0"/>
        <w:spacing w:line="480" w:lineRule="auto"/>
      </w:pPr>
      <w:r w:rsidRPr="00D107FA">
        <w:t>.</w:t>
      </w:r>
    </w:p>
    <w:p w:rsidR="00541138" w:rsidRPr="00D107FA" w:rsidRDefault="00541138" w:rsidP="00E21AEF">
      <w:pPr>
        <w:rPr>
          <w:rFonts w:hint="eastAsia"/>
        </w:rPr>
        <w:sectPr w:rsidR="00541138" w:rsidRPr="00D107FA" w:rsidSect="000A0E02">
          <w:headerReference w:type="default" r:id="rId7"/>
          <w:footerReference w:type="even" r:id="rId8"/>
          <w:footerReference w:type="default" r:id="rId9"/>
          <w:pgSz w:w="12240" w:h="15840"/>
          <w:pgMar w:top="1440" w:right="1440" w:bottom="1440" w:left="1440" w:header="720" w:footer="720" w:gutter="0"/>
          <w:pgNumType w:start="1"/>
          <w:cols w:space="720"/>
          <w:docGrid w:linePitch="360"/>
        </w:sectPr>
      </w:pPr>
    </w:p>
    <w:p w:rsidR="00B32C38" w:rsidRPr="00D107FA" w:rsidRDefault="00E21AEF" w:rsidP="00E21AEF">
      <w:pPr>
        <w:rPr>
          <w:rFonts w:hint="eastAsia"/>
        </w:rPr>
      </w:pPr>
      <w:r w:rsidRPr="00D107FA">
        <w:lastRenderedPageBreak/>
        <w:t>Table 1</w:t>
      </w:r>
    </w:p>
    <w:p w:rsidR="00A82BA1" w:rsidRPr="00D107FA" w:rsidRDefault="00A82BA1" w:rsidP="00A82BA1">
      <w:pPr>
        <w:rPr>
          <w:rFonts w:hint="eastAsia"/>
        </w:rPr>
      </w:pPr>
    </w:p>
    <w:p w:rsidR="004474B5" w:rsidRPr="00D107FA" w:rsidRDefault="00E21AEF" w:rsidP="00E86C9D">
      <w:pPr>
        <w:ind w:left="-810"/>
        <w:rPr>
          <w:i/>
        </w:rPr>
      </w:pPr>
      <w:r w:rsidRPr="00D107FA">
        <w:rPr>
          <w:i/>
        </w:rPr>
        <w:t>Descripti</w:t>
      </w:r>
      <w:r w:rsidR="00223EF0" w:rsidRPr="00D107FA">
        <w:rPr>
          <w:i/>
        </w:rPr>
        <w:t>ve Statistics and Correlations</w:t>
      </w:r>
    </w:p>
    <w:tbl>
      <w:tblPr>
        <w:tblW w:w="15048" w:type="dxa"/>
        <w:tblInd w:w="-1035" w:type="dxa"/>
        <w:tblLayout w:type="fixed"/>
        <w:tblLook w:val="0000"/>
      </w:tblPr>
      <w:tblGrid>
        <w:gridCol w:w="3780"/>
        <w:gridCol w:w="720"/>
        <w:gridCol w:w="720"/>
        <w:gridCol w:w="612"/>
        <w:gridCol w:w="630"/>
        <w:gridCol w:w="630"/>
        <w:gridCol w:w="630"/>
        <w:gridCol w:w="630"/>
        <w:gridCol w:w="630"/>
        <w:gridCol w:w="630"/>
        <w:gridCol w:w="630"/>
        <w:gridCol w:w="630"/>
        <w:gridCol w:w="630"/>
        <w:gridCol w:w="648"/>
        <w:gridCol w:w="738"/>
        <w:gridCol w:w="720"/>
        <w:gridCol w:w="720"/>
        <w:gridCol w:w="720"/>
      </w:tblGrid>
      <w:tr w:rsidR="00B32C38" w:rsidRPr="00D107FA" w:rsidTr="00A82BA1">
        <w:trPr>
          <w:trHeight w:val="256"/>
        </w:trPr>
        <w:tc>
          <w:tcPr>
            <w:tcW w:w="3780" w:type="dxa"/>
            <w:tcBorders>
              <w:top w:val="single" w:sz="12" w:space="0" w:color="auto"/>
              <w:bottom w:val="single" w:sz="4" w:space="0" w:color="auto"/>
            </w:tcBorders>
            <w:shd w:val="clear" w:color="auto" w:fill="auto"/>
            <w:noWrap/>
            <w:vAlign w:val="bottom"/>
          </w:tcPr>
          <w:p w:rsidR="00B32C38" w:rsidRPr="00D107FA" w:rsidRDefault="00B32C38" w:rsidP="004474B5"/>
        </w:tc>
        <w:tc>
          <w:tcPr>
            <w:tcW w:w="720" w:type="dxa"/>
            <w:tcBorders>
              <w:top w:val="single" w:sz="12" w:space="0" w:color="auto"/>
              <w:bottom w:val="single" w:sz="4" w:space="0" w:color="auto"/>
            </w:tcBorders>
            <w:vAlign w:val="bottom"/>
          </w:tcPr>
          <w:p w:rsidR="00B32C38" w:rsidRPr="00D107FA" w:rsidRDefault="00B32C38" w:rsidP="00FD0C88">
            <w:pPr>
              <w:jc w:val="right"/>
              <w:rPr>
                <w:sz w:val="22"/>
                <w:szCs w:val="22"/>
              </w:rPr>
            </w:pPr>
            <w:r w:rsidRPr="00D107FA">
              <w:rPr>
                <w:sz w:val="22"/>
                <w:szCs w:val="22"/>
              </w:rPr>
              <w:t>Mean</w:t>
            </w:r>
          </w:p>
        </w:tc>
        <w:tc>
          <w:tcPr>
            <w:tcW w:w="720" w:type="dxa"/>
            <w:tcBorders>
              <w:top w:val="single" w:sz="12" w:space="0" w:color="auto"/>
              <w:bottom w:val="single" w:sz="4" w:space="0" w:color="auto"/>
            </w:tcBorders>
            <w:vAlign w:val="bottom"/>
          </w:tcPr>
          <w:p w:rsidR="00B32C38" w:rsidRPr="00D107FA" w:rsidRDefault="00B32C38" w:rsidP="00FD0C88">
            <w:pPr>
              <w:jc w:val="right"/>
              <w:rPr>
                <w:sz w:val="22"/>
                <w:szCs w:val="22"/>
              </w:rPr>
            </w:pPr>
            <w:r w:rsidRPr="00D107FA">
              <w:rPr>
                <w:sz w:val="22"/>
                <w:szCs w:val="22"/>
              </w:rPr>
              <w:t>SD</w:t>
            </w:r>
          </w:p>
        </w:tc>
        <w:tc>
          <w:tcPr>
            <w:tcW w:w="612" w:type="dxa"/>
            <w:tcBorders>
              <w:top w:val="single" w:sz="12" w:space="0" w:color="auto"/>
              <w:bottom w:val="single" w:sz="4" w:space="0" w:color="auto"/>
            </w:tcBorders>
            <w:shd w:val="clear" w:color="auto" w:fill="auto"/>
            <w:noWrap/>
            <w:vAlign w:val="bottom"/>
          </w:tcPr>
          <w:p w:rsidR="00B32C38" w:rsidRPr="00D107FA" w:rsidRDefault="00B32C38" w:rsidP="00FD0C88">
            <w:pPr>
              <w:jc w:val="right"/>
              <w:rPr>
                <w:sz w:val="22"/>
                <w:szCs w:val="22"/>
              </w:rPr>
            </w:pPr>
            <w:r w:rsidRPr="00D107FA">
              <w:rPr>
                <w:sz w:val="22"/>
                <w:szCs w:val="22"/>
              </w:rPr>
              <w:t>1</w:t>
            </w:r>
          </w:p>
        </w:tc>
        <w:tc>
          <w:tcPr>
            <w:tcW w:w="630" w:type="dxa"/>
            <w:tcBorders>
              <w:top w:val="single" w:sz="12" w:space="0" w:color="auto"/>
              <w:bottom w:val="single" w:sz="4" w:space="0" w:color="auto"/>
            </w:tcBorders>
            <w:shd w:val="clear" w:color="auto" w:fill="auto"/>
            <w:noWrap/>
            <w:vAlign w:val="bottom"/>
          </w:tcPr>
          <w:p w:rsidR="00B32C38" w:rsidRPr="00D107FA" w:rsidRDefault="00B32C38" w:rsidP="00FD0C88">
            <w:pPr>
              <w:jc w:val="right"/>
              <w:rPr>
                <w:sz w:val="22"/>
                <w:szCs w:val="22"/>
              </w:rPr>
            </w:pPr>
            <w:r w:rsidRPr="00D107FA">
              <w:rPr>
                <w:sz w:val="22"/>
                <w:szCs w:val="22"/>
              </w:rPr>
              <w:t>2</w:t>
            </w:r>
          </w:p>
        </w:tc>
        <w:tc>
          <w:tcPr>
            <w:tcW w:w="630" w:type="dxa"/>
            <w:tcBorders>
              <w:top w:val="single" w:sz="12" w:space="0" w:color="auto"/>
              <w:bottom w:val="single" w:sz="4" w:space="0" w:color="auto"/>
            </w:tcBorders>
            <w:shd w:val="clear" w:color="auto" w:fill="auto"/>
            <w:noWrap/>
            <w:vAlign w:val="bottom"/>
          </w:tcPr>
          <w:p w:rsidR="00B32C38" w:rsidRPr="00D107FA" w:rsidRDefault="00B32C38" w:rsidP="00FD0C88">
            <w:pPr>
              <w:jc w:val="right"/>
              <w:rPr>
                <w:sz w:val="22"/>
                <w:szCs w:val="22"/>
              </w:rPr>
            </w:pPr>
            <w:r w:rsidRPr="00D107FA">
              <w:rPr>
                <w:sz w:val="22"/>
                <w:szCs w:val="22"/>
              </w:rPr>
              <w:t>3</w:t>
            </w:r>
          </w:p>
        </w:tc>
        <w:tc>
          <w:tcPr>
            <w:tcW w:w="630" w:type="dxa"/>
            <w:tcBorders>
              <w:top w:val="single" w:sz="12" w:space="0" w:color="auto"/>
              <w:bottom w:val="single" w:sz="4" w:space="0" w:color="auto"/>
            </w:tcBorders>
            <w:shd w:val="clear" w:color="auto" w:fill="auto"/>
            <w:noWrap/>
            <w:vAlign w:val="bottom"/>
          </w:tcPr>
          <w:p w:rsidR="00B32C38" w:rsidRPr="00D107FA" w:rsidRDefault="00B32C38" w:rsidP="00FD0C88">
            <w:pPr>
              <w:jc w:val="right"/>
              <w:rPr>
                <w:sz w:val="22"/>
                <w:szCs w:val="22"/>
              </w:rPr>
            </w:pPr>
            <w:r w:rsidRPr="00D107FA">
              <w:rPr>
                <w:sz w:val="22"/>
                <w:szCs w:val="22"/>
              </w:rPr>
              <w:t>4</w:t>
            </w:r>
          </w:p>
        </w:tc>
        <w:tc>
          <w:tcPr>
            <w:tcW w:w="630" w:type="dxa"/>
            <w:tcBorders>
              <w:top w:val="single" w:sz="12" w:space="0" w:color="auto"/>
              <w:bottom w:val="single" w:sz="4" w:space="0" w:color="auto"/>
            </w:tcBorders>
            <w:shd w:val="clear" w:color="auto" w:fill="auto"/>
            <w:noWrap/>
            <w:vAlign w:val="bottom"/>
          </w:tcPr>
          <w:p w:rsidR="00B32C38" w:rsidRPr="00D107FA" w:rsidRDefault="00B32C38" w:rsidP="00FD0C88">
            <w:pPr>
              <w:jc w:val="right"/>
              <w:rPr>
                <w:sz w:val="22"/>
                <w:szCs w:val="22"/>
              </w:rPr>
            </w:pPr>
            <w:r w:rsidRPr="00D107FA">
              <w:rPr>
                <w:sz w:val="22"/>
                <w:szCs w:val="22"/>
              </w:rPr>
              <w:t>5</w:t>
            </w:r>
          </w:p>
        </w:tc>
        <w:tc>
          <w:tcPr>
            <w:tcW w:w="630" w:type="dxa"/>
            <w:tcBorders>
              <w:top w:val="single" w:sz="12" w:space="0" w:color="auto"/>
              <w:bottom w:val="single" w:sz="4" w:space="0" w:color="auto"/>
            </w:tcBorders>
            <w:shd w:val="clear" w:color="auto" w:fill="auto"/>
            <w:noWrap/>
            <w:vAlign w:val="bottom"/>
          </w:tcPr>
          <w:p w:rsidR="00B32C38" w:rsidRPr="00D107FA" w:rsidRDefault="00B32C38" w:rsidP="00FD0C88">
            <w:pPr>
              <w:jc w:val="right"/>
              <w:rPr>
                <w:sz w:val="22"/>
                <w:szCs w:val="22"/>
              </w:rPr>
            </w:pPr>
            <w:r w:rsidRPr="00D107FA">
              <w:rPr>
                <w:sz w:val="22"/>
                <w:szCs w:val="22"/>
              </w:rPr>
              <w:t>6</w:t>
            </w:r>
          </w:p>
        </w:tc>
        <w:tc>
          <w:tcPr>
            <w:tcW w:w="630" w:type="dxa"/>
            <w:tcBorders>
              <w:top w:val="single" w:sz="12" w:space="0" w:color="auto"/>
              <w:bottom w:val="single" w:sz="4" w:space="0" w:color="auto"/>
            </w:tcBorders>
            <w:shd w:val="clear" w:color="auto" w:fill="auto"/>
            <w:noWrap/>
            <w:vAlign w:val="bottom"/>
          </w:tcPr>
          <w:p w:rsidR="00B32C38" w:rsidRPr="00D107FA" w:rsidRDefault="00B32C38" w:rsidP="00FD0C88">
            <w:pPr>
              <w:jc w:val="right"/>
              <w:rPr>
                <w:sz w:val="22"/>
                <w:szCs w:val="22"/>
              </w:rPr>
            </w:pPr>
            <w:r w:rsidRPr="00D107FA">
              <w:rPr>
                <w:sz w:val="22"/>
                <w:szCs w:val="22"/>
              </w:rPr>
              <w:t>7</w:t>
            </w:r>
          </w:p>
        </w:tc>
        <w:tc>
          <w:tcPr>
            <w:tcW w:w="630" w:type="dxa"/>
            <w:tcBorders>
              <w:top w:val="single" w:sz="12" w:space="0" w:color="auto"/>
              <w:bottom w:val="single" w:sz="4" w:space="0" w:color="auto"/>
            </w:tcBorders>
            <w:shd w:val="clear" w:color="auto" w:fill="auto"/>
            <w:noWrap/>
            <w:vAlign w:val="bottom"/>
          </w:tcPr>
          <w:p w:rsidR="00B32C38" w:rsidRPr="00D107FA" w:rsidRDefault="00B32C38" w:rsidP="00FD0C88">
            <w:pPr>
              <w:jc w:val="right"/>
              <w:rPr>
                <w:sz w:val="22"/>
                <w:szCs w:val="22"/>
              </w:rPr>
            </w:pPr>
            <w:r w:rsidRPr="00D107FA">
              <w:rPr>
                <w:sz w:val="22"/>
                <w:szCs w:val="22"/>
              </w:rPr>
              <w:t>8</w:t>
            </w:r>
          </w:p>
        </w:tc>
        <w:tc>
          <w:tcPr>
            <w:tcW w:w="630" w:type="dxa"/>
            <w:tcBorders>
              <w:top w:val="single" w:sz="12" w:space="0" w:color="auto"/>
              <w:bottom w:val="single" w:sz="4" w:space="0" w:color="auto"/>
            </w:tcBorders>
            <w:shd w:val="clear" w:color="auto" w:fill="auto"/>
            <w:noWrap/>
            <w:vAlign w:val="bottom"/>
          </w:tcPr>
          <w:p w:rsidR="00B32C38" w:rsidRPr="00D107FA" w:rsidRDefault="00B32C38" w:rsidP="00FD0C88">
            <w:pPr>
              <w:jc w:val="right"/>
              <w:rPr>
                <w:sz w:val="22"/>
                <w:szCs w:val="22"/>
              </w:rPr>
            </w:pPr>
            <w:r w:rsidRPr="00D107FA">
              <w:rPr>
                <w:sz w:val="22"/>
                <w:szCs w:val="22"/>
              </w:rPr>
              <w:t>9</w:t>
            </w:r>
          </w:p>
        </w:tc>
        <w:tc>
          <w:tcPr>
            <w:tcW w:w="630" w:type="dxa"/>
            <w:tcBorders>
              <w:top w:val="single" w:sz="12" w:space="0" w:color="auto"/>
              <w:bottom w:val="single" w:sz="4" w:space="0" w:color="auto"/>
            </w:tcBorders>
            <w:shd w:val="clear" w:color="auto" w:fill="auto"/>
            <w:noWrap/>
            <w:vAlign w:val="bottom"/>
          </w:tcPr>
          <w:p w:rsidR="00B32C38" w:rsidRPr="00D107FA" w:rsidRDefault="00B32C38" w:rsidP="00FD0C88">
            <w:pPr>
              <w:jc w:val="right"/>
              <w:rPr>
                <w:sz w:val="22"/>
                <w:szCs w:val="22"/>
              </w:rPr>
            </w:pPr>
            <w:r w:rsidRPr="00D107FA">
              <w:rPr>
                <w:sz w:val="22"/>
                <w:szCs w:val="22"/>
              </w:rPr>
              <w:t>10</w:t>
            </w:r>
          </w:p>
        </w:tc>
        <w:tc>
          <w:tcPr>
            <w:tcW w:w="648" w:type="dxa"/>
            <w:tcBorders>
              <w:top w:val="single" w:sz="12" w:space="0" w:color="auto"/>
              <w:bottom w:val="single" w:sz="4" w:space="0" w:color="auto"/>
            </w:tcBorders>
            <w:shd w:val="clear" w:color="auto" w:fill="auto"/>
            <w:noWrap/>
            <w:vAlign w:val="bottom"/>
          </w:tcPr>
          <w:p w:rsidR="00B32C38" w:rsidRPr="00D107FA" w:rsidRDefault="00B32C38" w:rsidP="00FD0C88">
            <w:pPr>
              <w:jc w:val="right"/>
              <w:rPr>
                <w:sz w:val="22"/>
                <w:szCs w:val="22"/>
              </w:rPr>
            </w:pPr>
            <w:r w:rsidRPr="00D107FA">
              <w:rPr>
                <w:sz w:val="22"/>
                <w:szCs w:val="22"/>
              </w:rPr>
              <w:t xml:space="preserve">   11</w:t>
            </w:r>
          </w:p>
        </w:tc>
        <w:tc>
          <w:tcPr>
            <w:tcW w:w="738" w:type="dxa"/>
            <w:tcBorders>
              <w:top w:val="single" w:sz="12" w:space="0" w:color="auto"/>
              <w:bottom w:val="single" w:sz="4" w:space="0" w:color="auto"/>
            </w:tcBorders>
            <w:shd w:val="clear" w:color="auto" w:fill="auto"/>
            <w:noWrap/>
            <w:vAlign w:val="bottom"/>
          </w:tcPr>
          <w:p w:rsidR="00B32C38" w:rsidRPr="00D107FA" w:rsidRDefault="00B32C38" w:rsidP="001C0349">
            <w:pPr>
              <w:ind w:right="110"/>
              <w:jc w:val="right"/>
              <w:rPr>
                <w:sz w:val="22"/>
                <w:szCs w:val="22"/>
              </w:rPr>
            </w:pPr>
            <w:r w:rsidRPr="00D107FA">
              <w:rPr>
                <w:sz w:val="22"/>
                <w:szCs w:val="22"/>
              </w:rPr>
              <w:t>12</w:t>
            </w:r>
          </w:p>
        </w:tc>
        <w:tc>
          <w:tcPr>
            <w:tcW w:w="720" w:type="dxa"/>
            <w:tcBorders>
              <w:top w:val="single" w:sz="12" w:space="0" w:color="auto"/>
              <w:bottom w:val="single" w:sz="4" w:space="0" w:color="auto"/>
            </w:tcBorders>
            <w:shd w:val="clear" w:color="auto" w:fill="auto"/>
            <w:noWrap/>
            <w:vAlign w:val="bottom"/>
          </w:tcPr>
          <w:p w:rsidR="00B32C38" w:rsidRPr="00D107FA" w:rsidRDefault="00B32C38" w:rsidP="001C0349">
            <w:pPr>
              <w:ind w:right="220"/>
              <w:jc w:val="right"/>
              <w:rPr>
                <w:sz w:val="22"/>
                <w:szCs w:val="22"/>
              </w:rPr>
            </w:pPr>
            <w:r w:rsidRPr="00D107FA">
              <w:rPr>
                <w:sz w:val="22"/>
                <w:szCs w:val="22"/>
              </w:rPr>
              <w:t>13</w:t>
            </w:r>
            <w:r w:rsidRPr="00D107FA">
              <w:rPr>
                <w:rFonts w:hint="eastAsia"/>
                <w:sz w:val="22"/>
                <w:szCs w:val="22"/>
              </w:rPr>
              <w:t xml:space="preserve">       </w:t>
            </w:r>
          </w:p>
        </w:tc>
        <w:tc>
          <w:tcPr>
            <w:tcW w:w="720" w:type="dxa"/>
            <w:tcBorders>
              <w:top w:val="single" w:sz="12" w:space="0" w:color="auto"/>
              <w:bottom w:val="single" w:sz="4" w:space="0" w:color="auto"/>
            </w:tcBorders>
            <w:vAlign w:val="bottom"/>
          </w:tcPr>
          <w:p w:rsidR="00B32C38" w:rsidRPr="00D107FA" w:rsidRDefault="00B32C38" w:rsidP="00554DDF">
            <w:pPr>
              <w:ind w:right="220"/>
              <w:jc w:val="right"/>
              <w:rPr>
                <w:sz w:val="22"/>
                <w:szCs w:val="22"/>
              </w:rPr>
            </w:pPr>
            <w:r w:rsidRPr="00D107FA">
              <w:rPr>
                <w:sz w:val="22"/>
                <w:szCs w:val="22"/>
              </w:rPr>
              <w:t>1</w:t>
            </w:r>
            <w:r w:rsidRPr="00D107FA">
              <w:rPr>
                <w:rFonts w:hint="eastAsia"/>
                <w:sz w:val="22"/>
                <w:szCs w:val="22"/>
              </w:rPr>
              <w:t xml:space="preserve">4       </w:t>
            </w:r>
          </w:p>
        </w:tc>
        <w:tc>
          <w:tcPr>
            <w:tcW w:w="720" w:type="dxa"/>
            <w:tcBorders>
              <w:top w:val="single" w:sz="12" w:space="0" w:color="auto"/>
              <w:bottom w:val="single" w:sz="4" w:space="0" w:color="auto"/>
            </w:tcBorders>
            <w:vAlign w:val="bottom"/>
          </w:tcPr>
          <w:p w:rsidR="00B32C38" w:rsidRPr="00D107FA" w:rsidRDefault="00B32C38" w:rsidP="004474B5">
            <w:pPr>
              <w:tabs>
                <w:tab w:val="left" w:pos="180"/>
              </w:tabs>
              <w:ind w:left="-180" w:right="220"/>
              <w:jc w:val="right"/>
              <w:rPr>
                <w:sz w:val="22"/>
                <w:szCs w:val="22"/>
              </w:rPr>
            </w:pPr>
            <w:r w:rsidRPr="00D107FA">
              <w:rPr>
                <w:sz w:val="22"/>
                <w:szCs w:val="22"/>
              </w:rPr>
              <w:t>1</w:t>
            </w:r>
            <w:r w:rsidRPr="00D107FA">
              <w:rPr>
                <w:rFonts w:hint="eastAsia"/>
                <w:sz w:val="22"/>
                <w:szCs w:val="22"/>
              </w:rPr>
              <w:t xml:space="preserve">5       </w:t>
            </w:r>
          </w:p>
        </w:tc>
      </w:tr>
      <w:tr w:rsidR="00B32C38" w:rsidRPr="00D107FA" w:rsidTr="00A82BA1">
        <w:trPr>
          <w:trHeight w:val="256"/>
        </w:trPr>
        <w:tc>
          <w:tcPr>
            <w:tcW w:w="3780" w:type="dxa"/>
            <w:shd w:val="clear" w:color="auto" w:fill="auto"/>
            <w:noWrap/>
            <w:vAlign w:val="bottom"/>
          </w:tcPr>
          <w:p w:rsidR="00B32C38" w:rsidRPr="00D107FA" w:rsidRDefault="003C1EC6" w:rsidP="00466F51">
            <w:pPr>
              <w:tabs>
                <w:tab w:val="left" w:pos="172"/>
              </w:tabs>
              <w:jc w:val="both"/>
            </w:pPr>
            <w:r w:rsidRPr="00D107FA">
              <w:t xml:space="preserve">  1. </w:t>
            </w:r>
            <w:r w:rsidR="00B32C38" w:rsidRPr="00D107FA">
              <w:t>Gender</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.74</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.44</w:t>
            </w:r>
          </w:p>
        </w:tc>
        <w:tc>
          <w:tcPr>
            <w:tcW w:w="612" w:type="dxa"/>
            <w:shd w:val="clear" w:color="auto" w:fill="auto"/>
            <w:noWrap/>
            <w:vAlign w:val="bottom"/>
          </w:tcPr>
          <w:p w:rsidR="00B32C38" w:rsidRPr="00D107FA" w:rsidRDefault="00B32C38" w:rsidP="009D0ED1">
            <w:pPr>
              <w:jc w:val="right"/>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48" w:type="dxa"/>
            <w:shd w:val="clear" w:color="auto" w:fill="auto"/>
            <w:noWrap/>
            <w:vAlign w:val="bottom"/>
          </w:tcPr>
          <w:p w:rsidR="00B32C38" w:rsidRPr="00D107FA" w:rsidRDefault="00B32C38" w:rsidP="009D0ED1">
            <w:pPr>
              <w:rPr>
                <w:color w:val="000000"/>
                <w:sz w:val="22"/>
                <w:szCs w:val="22"/>
              </w:rPr>
            </w:pPr>
          </w:p>
        </w:tc>
        <w:tc>
          <w:tcPr>
            <w:tcW w:w="738" w:type="dxa"/>
            <w:shd w:val="clear" w:color="auto" w:fill="auto"/>
            <w:noWrap/>
            <w:vAlign w:val="bottom"/>
          </w:tcPr>
          <w:p w:rsidR="00B32C38" w:rsidRPr="00D107FA" w:rsidRDefault="00B32C38" w:rsidP="009D0ED1">
            <w:pPr>
              <w:rPr>
                <w:color w:val="000000"/>
                <w:sz w:val="22"/>
                <w:szCs w:val="22"/>
              </w:rPr>
            </w:pPr>
          </w:p>
        </w:tc>
        <w:tc>
          <w:tcPr>
            <w:tcW w:w="720" w:type="dxa"/>
            <w:shd w:val="clear" w:color="auto" w:fill="auto"/>
            <w:noWrap/>
            <w:vAlign w:val="bottom"/>
          </w:tcPr>
          <w:p w:rsidR="00B32C38" w:rsidRPr="00D107FA" w:rsidRDefault="00B32C38" w:rsidP="009D0ED1">
            <w:pPr>
              <w:rPr>
                <w:color w:val="000000"/>
                <w:sz w:val="22"/>
                <w:szCs w:val="22"/>
              </w:rPr>
            </w:pPr>
          </w:p>
        </w:tc>
        <w:tc>
          <w:tcPr>
            <w:tcW w:w="720" w:type="dxa"/>
            <w:vAlign w:val="bottom"/>
          </w:tcPr>
          <w:p w:rsidR="00B32C38" w:rsidRPr="00D107FA" w:rsidRDefault="00B32C38" w:rsidP="00554DDF">
            <w:pPr>
              <w:rPr>
                <w:color w:val="000000"/>
                <w:sz w:val="22"/>
                <w:szCs w:val="22"/>
              </w:rPr>
            </w:pPr>
          </w:p>
        </w:tc>
        <w:tc>
          <w:tcPr>
            <w:tcW w:w="720" w:type="dxa"/>
            <w:vAlign w:val="bottom"/>
          </w:tcPr>
          <w:p w:rsidR="00B32C38" w:rsidRPr="00D107FA" w:rsidRDefault="00B32C38" w:rsidP="004474B5">
            <w:pPr>
              <w:ind w:left="-180"/>
              <w:rPr>
                <w:color w:val="000000"/>
                <w:sz w:val="22"/>
                <w:szCs w:val="22"/>
              </w:rPr>
            </w:pPr>
          </w:p>
        </w:tc>
      </w:tr>
      <w:tr w:rsidR="00B32C38" w:rsidRPr="00D107FA" w:rsidTr="00A82BA1">
        <w:trPr>
          <w:trHeight w:val="256"/>
        </w:trPr>
        <w:tc>
          <w:tcPr>
            <w:tcW w:w="3780" w:type="dxa"/>
            <w:shd w:val="clear" w:color="auto" w:fill="auto"/>
            <w:noWrap/>
            <w:vAlign w:val="bottom"/>
          </w:tcPr>
          <w:p w:rsidR="00B32C38" w:rsidRPr="00D107FA" w:rsidRDefault="003C1EC6" w:rsidP="00466F51">
            <w:pPr>
              <w:jc w:val="both"/>
            </w:pPr>
            <w:r w:rsidRPr="00D107FA">
              <w:t xml:space="preserve">  2. </w:t>
            </w:r>
            <w:r w:rsidR="00B32C38" w:rsidRPr="00D107FA">
              <w:t>Tenure</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1.85</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2.21</w:t>
            </w:r>
          </w:p>
        </w:tc>
        <w:tc>
          <w:tcPr>
            <w:tcW w:w="612"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-.15</w:t>
            </w:r>
          </w:p>
        </w:tc>
        <w:tc>
          <w:tcPr>
            <w:tcW w:w="630" w:type="dxa"/>
            <w:shd w:val="clear" w:color="auto" w:fill="auto"/>
            <w:noWrap/>
            <w:vAlign w:val="bottom"/>
          </w:tcPr>
          <w:p w:rsidR="00B32C38" w:rsidRPr="00D107FA" w:rsidRDefault="00B32C38" w:rsidP="009D0ED1">
            <w:pPr>
              <w:jc w:val="right"/>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48" w:type="dxa"/>
            <w:shd w:val="clear" w:color="auto" w:fill="auto"/>
            <w:noWrap/>
            <w:vAlign w:val="bottom"/>
          </w:tcPr>
          <w:p w:rsidR="00B32C38" w:rsidRPr="00D107FA" w:rsidRDefault="00B32C38" w:rsidP="009D0ED1">
            <w:pPr>
              <w:rPr>
                <w:color w:val="000000"/>
                <w:sz w:val="22"/>
                <w:szCs w:val="22"/>
              </w:rPr>
            </w:pPr>
          </w:p>
        </w:tc>
        <w:tc>
          <w:tcPr>
            <w:tcW w:w="738" w:type="dxa"/>
            <w:shd w:val="clear" w:color="auto" w:fill="auto"/>
            <w:noWrap/>
            <w:vAlign w:val="bottom"/>
          </w:tcPr>
          <w:p w:rsidR="00B32C38" w:rsidRPr="00D107FA" w:rsidRDefault="00B32C38" w:rsidP="009D0ED1">
            <w:pPr>
              <w:rPr>
                <w:color w:val="000000"/>
                <w:sz w:val="22"/>
                <w:szCs w:val="22"/>
              </w:rPr>
            </w:pPr>
          </w:p>
        </w:tc>
        <w:tc>
          <w:tcPr>
            <w:tcW w:w="720" w:type="dxa"/>
            <w:shd w:val="clear" w:color="auto" w:fill="auto"/>
            <w:noWrap/>
            <w:vAlign w:val="bottom"/>
          </w:tcPr>
          <w:p w:rsidR="00B32C38" w:rsidRPr="00D107FA" w:rsidRDefault="00B32C38" w:rsidP="009D0ED1">
            <w:pPr>
              <w:rPr>
                <w:color w:val="000000"/>
                <w:sz w:val="22"/>
                <w:szCs w:val="22"/>
              </w:rPr>
            </w:pPr>
          </w:p>
        </w:tc>
        <w:tc>
          <w:tcPr>
            <w:tcW w:w="720" w:type="dxa"/>
            <w:vAlign w:val="bottom"/>
          </w:tcPr>
          <w:p w:rsidR="00B32C38" w:rsidRPr="00D107FA" w:rsidRDefault="00B32C38" w:rsidP="00554DDF">
            <w:pPr>
              <w:rPr>
                <w:color w:val="000000"/>
                <w:sz w:val="22"/>
                <w:szCs w:val="22"/>
              </w:rPr>
            </w:pPr>
          </w:p>
        </w:tc>
        <w:tc>
          <w:tcPr>
            <w:tcW w:w="720" w:type="dxa"/>
            <w:vAlign w:val="bottom"/>
          </w:tcPr>
          <w:p w:rsidR="00B32C38" w:rsidRPr="00D107FA" w:rsidRDefault="00B32C38" w:rsidP="004474B5">
            <w:pPr>
              <w:ind w:left="-180"/>
              <w:rPr>
                <w:color w:val="000000"/>
                <w:sz w:val="22"/>
                <w:szCs w:val="22"/>
              </w:rPr>
            </w:pPr>
          </w:p>
        </w:tc>
      </w:tr>
      <w:tr w:rsidR="00B32C38" w:rsidRPr="00D107FA" w:rsidTr="00A82BA1">
        <w:trPr>
          <w:trHeight w:val="256"/>
        </w:trPr>
        <w:tc>
          <w:tcPr>
            <w:tcW w:w="3780" w:type="dxa"/>
            <w:shd w:val="clear" w:color="auto" w:fill="auto"/>
            <w:noWrap/>
            <w:vAlign w:val="bottom"/>
          </w:tcPr>
          <w:p w:rsidR="00B32C38" w:rsidRPr="00D107FA" w:rsidRDefault="003C1EC6" w:rsidP="00466F51">
            <w:pPr>
              <w:jc w:val="both"/>
            </w:pPr>
            <w:r w:rsidRPr="00D107FA">
              <w:t xml:space="preserve">  3. </w:t>
            </w:r>
            <w:r w:rsidR="00B32C38" w:rsidRPr="00D107FA">
              <w:t>Age</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23.77</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7.41</w:t>
            </w:r>
          </w:p>
        </w:tc>
        <w:tc>
          <w:tcPr>
            <w:tcW w:w="612"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-.09</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.28</w:t>
            </w:r>
          </w:p>
        </w:tc>
        <w:tc>
          <w:tcPr>
            <w:tcW w:w="630" w:type="dxa"/>
            <w:shd w:val="clear" w:color="auto" w:fill="auto"/>
            <w:noWrap/>
            <w:vAlign w:val="bottom"/>
          </w:tcPr>
          <w:p w:rsidR="00B32C38" w:rsidRPr="00D107FA" w:rsidRDefault="00B32C38" w:rsidP="009D0ED1">
            <w:pPr>
              <w:jc w:val="right"/>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48" w:type="dxa"/>
            <w:shd w:val="clear" w:color="auto" w:fill="auto"/>
            <w:noWrap/>
            <w:vAlign w:val="bottom"/>
          </w:tcPr>
          <w:p w:rsidR="00B32C38" w:rsidRPr="00D107FA" w:rsidRDefault="00B32C38" w:rsidP="009D0ED1">
            <w:pPr>
              <w:rPr>
                <w:color w:val="000000"/>
                <w:sz w:val="22"/>
                <w:szCs w:val="22"/>
              </w:rPr>
            </w:pPr>
          </w:p>
        </w:tc>
        <w:tc>
          <w:tcPr>
            <w:tcW w:w="738" w:type="dxa"/>
            <w:shd w:val="clear" w:color="auto" w:fill="auto"/>
            <w:noWrap/>
            <w:vAlign w:val="bottom"/>
          </w:tcPr>
          <w:p w:rsidR="00B32C38" w:rsidRPr="00D107FA" w:rsidRDefault="00B32C38" w:rsidP="009D0ED1">
            <w:pPr>
              <w:rPr>
                <w:color w:val="000000"/>
                <w:sz w:val="22"/>
                <w:szCs w:val="22"/>
              </w:rPr>
            </w:pPr>
          </w:p>
        </w:tc>
        <w:tc>
          <w:tcPr>
            <w:tcW w:w="720" w:type="dxa"/>
            <w:shd w:val="clear" w:color="auto" w:fill="auto"/>
            <w:noWrap/>
            <w:vAlign w:val="bottom"/>
          </w:tcPr>
          <w:p w:rsidR="00B32C38" w:rsidRPr="00D107FA" w:rsidRDefault="00B32C38" w:rsidP="009D0ED1">
            <w:pPr>
              <w:rPr>
                <w:color w:val="000000"/>
                <w:sz w:val="22"/>
                <w:szCs w:val="22"/>
              </w:rPr>
            </w:pPr>
          </w:p>
        </w:tc>
        <w:tc>
          <w:tcPr>
            <w:tcW w:w="720" w:type="dxa"/>
            <w:vAlign w:val="bottom"/>
          </w:tcPr>
          <w:p w:rsidR="00B32C38" w:rsidRPr="00D107FA" w:rsidRDefault="00B32C38" w:rsidP="00554DDF">
            <w:pPr>
              <w:rPr>
                <w:color w:val="000000"/>
                <w:sz w:val="22"/>
                <w:szCs w:val="22"/>
              </w:rPr>
            </w:pPr>
          </w:p>
        </w:tc>
        <w:tc>
          <w:tcPr>
            <w:tcW w:w="720" w:type="dxa"/>
            <w:vAlign w:val="bottom"/>
          </w:tcPr>
          <w:p w:rsidR="00B32C38" w:rsidRPr="00D107FA" w:rsidRDefault="00B32C38" w:rsidP="004474B5">
            <w:pPr>
              <w:ind w:left="-180"/>
              <w:rPr>
                <w:color w:val="000000"/>
                <w:sz w:val="22"/>
                <w:szCs w:val="22"/>
              </w:rPr>
            </w:pPr>
          </w:p>
        </w:tc>
      </w:tr>
      <w:tr w:rsidR="00B32C38" w:rsidRPr="00D107FA" w:rsidTr="00A82BA1">
        <w:trPr>
          <w:trHeight w:val="256"/>
        </w:trPr>
        <w:tc>
          <w:tcPr>
            <w:tcW w:w="3780" w:type="dxa"/>
            <w:shd w:val="clear" w:color="auto" w:fill="auto"/>
            <w:noWrap/>
            <w:vAlign w:val="bottom"/>
          </w:tcPr>
          <w:p w:rsidR="00B32C38" w:rsidRPr="00D107FA" w:rsidRDefault="003C1EC6" w:rsidP="00466F51">
            <w:pPr>
              <w:jc w:val="both"/>
            </w:pPr>
            <w:r w:rsidRPr="00D107FA">
              <w:t xml:space="preserve">  4. </w:t>
            </w:r>
            <w:r w:rsidR="00B32C38" w:rsidRPr="00D107FA">
              <w:t xml:space="preserve">Hierarchical status </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.73</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.45</w:t>
            </w:r>
          </w:p>
        </w:tc>
        <w:tc>
          <w:tcPr>
            <w:tcW w:w="612"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-.05</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-.20</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-.19</w:t>
            </w:r>
          </w:p>
        </w:tc>
        <w:tc>
          <w:tcPr>
            <w:tcW w:w="630" w:type="dxa"/>
            <w:shd w:val="clear" w:color="auto" w:fill="auto"/>
            <w:noWrap/>
            <w:vAlign w:val="bottom"/>
          </w:tcPr>
          <w:p w:rsidR="00B32C38" w:rsidRPr="00D107FA" w:rsidRDefault="00B32C38" w:rsidP="009D0ED1">
            <w:pPr>
              <w:jc w:val="right"/>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48" w:type="dxa"/>
            <w:shd w:val="clear" w:color="auto" w:fill="auto"/>
            <w:noWrap/>
            <w:vAlign w:val="bottom"/>
          </w:tcPr>
          <w:p w:rsidR="00B32C38" w:rsidRPr="00D107FA" w:rsidRDefault="00B32C38" w:rsidP="009D0ED1">
            <w:pPr>
              <w:rPr>
                <w:color w:val="000000"/>
                <w:sz w:val="22"/>
                <w:szCs w:val="22"/>
              </w:rPr>
            </w:pPr>
          </w:p>
        </w:tc>
        <w:tc>
          <w:tcPr>
            <w:tcW w:w="738" w:type="dxa"/>
            <w:shd w:val="clear" w:color="auto" w:fill="auto"/>
            <w:noWrap/>
            <w:vAlign w:val="bottom"/>
          </w:tcPr>
          <w:p w:rsidR="00B32C38" w:rsidRPr="00D107FA" w:rsidRDefault="00B32C38" w:rsidP="009D0ED1">
            <w:pPr>
              <w:rPr>
                <w:color w:val="000000"/>
                <w:sz w:val="22"/>
                <w:szCs w:val="22"/>
              </w:rPr>
            </w:pPr>
          </w:p>
        </w:tc>
        <w:tc>
          <w:tcPr>
            <w:tcW w:w="720" w:type="dxa"/>
            <w:shd w:val="clear" w:color="auto" w:fill="auto"/>
            <w:noWrap/>
            <w:vAlign w:val="bottom"/>
          </w:tcPr>
          <w:p w:rsidR="00B32C38" w:rsidRPr="00D107FA" w:rsidRDefault="00B32C38" w:rsidP="009D0ED1">
            <w:pPr>
              <w:rPr>
                <w:color w:val="000000"/>
                <w:sz w:val="22"/>
                <w:szCs w:val="22"/>
              </w:rPr>
            </w:pPr>
          </w:p>
        </w:tc>
        <w:tc>
          <w:tcPr>
            <w:tcW w:w="720" w:type="dxa"/>
            <w:vAlign w:val="bottom"/>
          </w:tcPr>
          <w:p w:rsidR="00B32C38" w:rsidRPr="00D107FA" w:rsidRDefault="00B32C38" w:rsidP="00554DDF">
            <w:pPr>
              <w:rPr>
                <w:color w:val="000000"/>
                <w:sz w:val="22"/>
                <w:szCs w:val="22"/>
              </w:rPr>
            </w:pPr>
          </w:p>
        </w:tc>
        <w:tc>
          <w:tcPr>
            <w:tcW w:w="720" w:type="dxa"/>
            <w:vAlign w:val="bottom"/>
          </w:tcPr>
          <w:p w:rsidR="00B32C38" w:rsidRPr="00D107FA" w:rsidRDefault="00B32C38" w:rsidP="004474B5">
            <w:pPr>
              <w:ind w:left="-180"/>
              <w:rPr>
                <w:color w:val="000000"/>
                <w:sz w:val="22"/>
                <w:szCs w:val="22"/>
              </w:rPr>
            </w:pPr>
          </w:p>
        </w:tc>
      </w:tr>
      <w:tr w:rsidR="00B32C38" w:rsidRPr="00D107FA" w:rsidTr="00A82BA1">
        <w:trPr>
          <w:trHeight w:val="256"/>
        </w:trPr>
        <w:tc>
          <w:tcPr>
            <w:tcW w:w="3780" w:type="dxa"/>
            <w:shd w:val="clear" w:color="auto" w:fill="auto"/>
            <w:noWrap/>
            <w:vAlign w:val="bottom"/>
          </w:tcPr>
          <w:p w:rsidR="00B32C38" w:rsidRPr="00D107FA" w:rsidRDefault="003C1EC6" w:rsidP="00466F51">
            <w:pPr>
              <w:jc w:val="both"/>
            </w:pPr>
            <w:r w:rsidRPr="00D107FA">
              <w:t xml:space="preserve">  5. </w:t>
            </w:r>
            <w:r w:rsidR="00B32C38" w:rsidRPr="00D107FA">
              <w:t>Negative affectivity</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19.24</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5.22</w:t>
            </w:r>
          </w:p>
        </w:tc>
        <w:tc>
          <w:tcPr>
            <w:tcW w:w="612"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.00</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-.04</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-.10</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.14</w:t>
            </w:r>
          </w:p>
        </w:tc>
        <w:tc>
          <w:tcPr>
            <w:tcW w:w="630" w:type="dxa"/>
            <w:shd w:val="clear" w:color="auto" w:fill="auto"/>
            <w:noWrap/>
            <w:vAlign w:val="bottom"/>
          </w:tcPr>
          <w:p w:rsidR="00B32C38" w:rsidRPr="00D107FA" w:rsidRDefault="00B32C38" w:rsidP="009D0ED1">
            <w:pPr>
              <w:jc w:val="right"/>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48" w:type="dxa"/>
            <w:shd w:val="clear" w:color="auto" w:fill="auto"/>
            <w:noWrap/>
            <w:vAlign w:val="bottom"/>
          </w:tcPr>
          <w:p w:rsidR="00B32C38" w:rsidRPr="00D107FA" w:rsidRDefault="00B32C38" w:rsidP="009D0ED1">
            <w:pPr>
              <w:rPr>
                <w:color w:val="000000"/>
                <w:sz w:val="22"/>
                <w:szCs w:val="22"/>
              </w:rPr>
            </w:pPr>
          </w:p>
        </w:tc>
        <w:tc>
          <w:tcPr>
            <w:tcW w:w="738" w:type="dxa"/>
            <w:shd w:val="clear" w:color="auto" w:fill="auto"/>
            <w:noWrap/>
            <w:vAlign w:val="bottom"/>
          </w:tcPr>
          <w:p w:rsidR="00B32C38" w:rsidRPr="00D107FA" w:rsidRDefault="00B32C38" w:rsidP="009D0ED1">
            <w:pPr>
              <w:rPr>
                <w:color w:val="000000"/>
                <w:sz w:val="22"/>
                <w:szCs w:val="22"/>
              </w:rPr>
            </w:pPr>
          </w:p>
        </w:tc>
        <w:tc>
          <w:tcPr>
            <w:tcW w:w="720" w:type="dxa"/>
            <w:shd w:val="clear" w:color="auto" w:fill="auto"/>
            <w:noWrap/>
            <w:vAlign w:val="bottom"/>
          </w:tcPr>
          <w:p w:rsidR="00B32C38" w:rsidRPr="00D107FA" w:rsidRDefault="00B32C38" w:rsidP="009D0ED1">
            <w:pPr>
              <w:rPr>
                <w:color w:val="000000"/>
                <w:sz w:val="22"/>
                <w:szCs w:val="22"/>
              </w:rPr>
            </w:pPr>
          </w:p>
        </w:tc>
        <w:tc>
          <w:tcPr>
            <w:tcW w:w="720" w:type="dxa"/>
            <w:vAlign w:val="bottom"/>
          </w:tcPr>
          <w:p w:rsidR="00B32C38" w:rsidRPr="00D107FA" w:rsidRDefault="00B32C38" w:rsidP="00554DDF">
            <w:pPr>
              <w:rPr>
                <w:color w:val="000000"/>
                <w:sz w:val="22"/>
                <w:szCs w:val="22"/>
              </w:rPr>
            </w:pPr>
          </w:p>
        </w:tc>
        <w:tc>
          <w:tcPr>
            <w:tcW w:w="720" w:type="dxa"/>
            <w:vAlign w:val="bottom"/>
          </w:tcPr>
          <w:p w:rsidR="00B32C38" w:rsidRPr="00D107FA" w:rsidRDefault="00B32C38" w:rsidP="004474B5">
            <w:pPr>
              <w:ind w:left="-180"/>
              <w:rPr>
                <w:color w:val="000000"/>
                <w:sz w:val="22"/>
                <w:szCs w:val="22"/>
              </w:rPr>
            </w:pPr>
          </w:p>
        </w:tc>
      </w:tr>
      <w:tr w:rsidR="00B32C38" w:rsidRPr="00D107FA" w:rsidTr="00A82BA1">
        <w:trPr>
          <w:trHeight w:val="256"/>
        </w:trPr>
        <w:tc>
          <w:tcPr>
            <w:tcW w:w="3780" w:type="dxa"/>
            <w:shd w:val="clear" w:color="auto" w:fill="auto"/>
            <w:noWrap/>
            <w:vAlign w:val="bottom"/>
          </w:tcPr>
          <w:p w:rsidR="00B32C38" w:rsidRPr="00D107FA" w:rsidRDefault="003C1EC6" w:rsidP="00466F51">
            <w:pPr>
              <w:jc w:val="both"/>
            </w:pPr>
            <w:r w:rsidRPr="00D107FA">
              <w:t xml:space="preserve">  6. </w:t>
            </w:r>
            <w:r w:rsidR="00B32C38" w:rsidRPr="00D107FA">
              <w:t>Positive affectivity</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37.61</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5.63</w:t>
            </w:r>
          </w:p>
        </w:tc>
        <w:tc>
          <w:tcPr>
            <w:tcW w:w="612"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.11</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-.12</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-.06</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-.05</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-.19</w:t>
            </w:r>
          </w:p>
        </w:tc>
        <w:tc>
          <w:tcPr>
            <w:tcW w:w="630" w:type="dxa"/>
            <w:shd w:val="clear" w:color="auto" w:fill="auto"/>
            <w:noWrap/>
            <w:vAlign w:val="bottom"/>
          </w:tcPr>
          <w:p w:rsidR="00B32C38" w:rsidRPr="00D107FA" w:rsidRDefault="00B32C38" w:rsidP="009D0ED1">
            <w:pPr>
              <w:jc w:val="right"/>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48" w:type="dxa"/>
            <w:shd w:val="clear" w:color="auto" w:fill="auto"/>
            <w:noWrap/>
            <w:vAlign w:val="bottom"/>
          </w:tcPr>
          <w:p w:rsidR="00B32C38" w:rsidRPr="00D107FA" w:rsidRDefault="00B32C38" w:rsidP="009D0ED1">
            <w:pPr>
              <w:rPr>
                <w:color w:val="000000"/>
                <w:sz w:val="22"/>
                <w:szCs w:val="22"/>
              </w:rPr>
            </w:pPr>
          </w:p>
        </w:tc>
        <w:tc>
          <w:tcPr>
            <w:tcW w:w="738" w:type="dxa"/>
            <w:shd w:val="clear" w:color="auto" w:fill="auto"/>
            <w:noWrap/>
            <w:vAlign w:val="bottom"/>
          </w:tcPr>
          <w:p w:rsidR="00B32C38" w:rsidRPr="00D107FA" w:rsidRDefault="00B32C38" w:rsidP="009D0ED1">
            <w:pPr>
              <w:rPr>
                <w:color w:val="000000"/>
                <w:sz w:val="22"/>
                <w:szCs w:val="22"/>
              </w:rPr>
            </w:pPr>
          </w:p>
        </w:tc>
        <w:tc>
          <w:tcPr>
            <w:tcW w:w="720" w:type="dxa"/>
            <w:shd w:val="clear" w:color="auto" w:fill="auto"/>
            <w:noWrap/>
            <w:vAlign w:val="bottom"/>
          </w:tcPr>
          <w:p w:rsidR="00B32C38" w:rsidRPr="00D107FA" w:rsidRDefault="00B32C38" w:rsidP="009D0ED1">
            <w:pPr>
              <w:rPr>
                <w:color w:val="000000"/>
                <w:sz w:val="22"/>
                <w:szCs w:val="22"/>
              </w:rPr>
            </w:pPr>
          </w:p>
        </w:tc>
        <w:tc>
          <w:tcPr>
            <w:tcW w:w="720" w:type="dxa"/>
            <w:vAlign w:val="bottom"/>
          </w:tcPr>
          <w:p w:rsidR="00B32C38" w:rsidRPr="00D107FA" w:rsidRDefault="00B32C38" w:rsidP="00554DDF">
            <w:pPr>
              <w:rPr>
                <w:color w:val="000000"/>
                <w:sz w:val="22"/>
                <w:szCs w:val="22"/>
              </w:rPr>
            </w:pPr>
          </w:p>
        </w:tc>
        <w:tc>
          <w:tcPr>
            <w:tcW w:w="720" w:type="dxa"/>
            <w:vAlign w:val="bottom"/>
          </w:tcPr>
          <w:p w:rsidR="00B32C38" w:rsidRPr="00D107FA" w:rsidRDefault="00B32C38" w:rsidP="004474B5">
            <w:pPr>
              <w:ind w:left="-180"/>
              <w:rPr>
                <w:color w:val="000000"/>
                <w:sz w:val="22"/>
                <w:szCs w:val="22"/>
              </w:rPr>
            </w:pPr>
          </w:p>
        </w:tc>
      </w:tr>
      <w:tr w:rsidR="00B32C38" w:rsidRPr="00D107FA" w:rsidTr="00A82BA1">
        <w:trPr>
          <w:trHeight w:val="256"/>
        </w:trPr>
        <w:tc>
          <w:tcPr>
            <w:tcW w:w="3780" w:type="dxa"/>
            <w:shd w:val="clear" w:color="auto" w:fill="auto"/>
            <w:noWrap/>
            <w:vAlign w:val="bottom"/>
          </w:tcPr>
          <w:p w:rsidR="00B32C38" w:rsidRPr="00D107FA" w:rsidRDefault="003C1EC6" w:rsidP="00466F51">
            <w:pPr>
              <w:jc w:val="both"/>
            </w:pPr>
            <w:r w:rsidRPr="00D107FA">
              <w:t xml:space="preserve">  7. </w:t>
            </w:r>
            <w:r w:rsidR="00B32C38" w:rsidRPr="00D107FA">
              <w:t>Job stress</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11.94</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3.81</w:t>
            </w:r>
          </w:p>
        </w:tc>
        <w:tc>
          <w:tcPr>
            <w:tcW w:w="612"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-.02</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.22</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.33</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-.37</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.06</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-.06</w:t>
            </w:r>
          </w:p>
        </w:tc>
        <w:tc>
          <w:tcPr>
            <w:tcW w:w="630" w:type="dxa"/>
            <w:shd w:val="clear" w:color="auto" w:fill="auto"/>
            <w:noWrap/>
            <w:vAlign w:val="bottom"/>
          </w:tcPr>
          <w:p w:rsidR="00B32C38" w:rsidRPr="00D107FA" w:rsidRDefault="00B32C38" w:rsidP="009D0ED1">
            <w:pPr>
              <w:jc w:val="right"/>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48" w:type="dxa"/>
            <w:shd w:val="clear" w:color="auto" w:fill="auto"/>
            <w:noWrap/>
            <w:vAlign w:val="bottom"/>
          </w:tcPr>
          <w:p w:rsidR="00B32C38" w:rsidRPr="00D107FA" w:rsidRDefault="00B32C38" w:rsidP="009D0ED1">
            <w:pPr>
              <w:rPr>
                <w:color w:val="000000"/>
                <w:sz w:val="22"/>
                <w:szCs w:val="22"/>
              </w:rPr>
            </w:pPr>
          </w:p>
        </w:tc>
        <w:tc>
          <w:tcPr>
            <w:tcW w:w="738" w:type="dxa"/>
            <w:shd w:val="clear" w:color="auto" w:fill="auto"/>
            <w:noWrap/>
            <w:vAlign w:val="bottom"/>
          </w:tcPr>
          <w:p w:rsidR="00B32C38" w:rsidRPr="00D107FA" w:rsidRDefault="00B32C38" w:rsidP="009D0ED1">
            <w:pPr>
              <w:rPr>
                <w:color w:val="000000"/>
                <w:sz w:val="22"/>
                <w:szCs w:val="22"/>
              </w:rPr>
            </w:pPr>
          </w:p>
        </w:tc>
        <w:tc>
          <w:tcPr>
            <w:tcW w:w="720" w:type="dxa"/>
            <w:shd w:val="clear" w:color="auto" w:fill="auto"/>
            <w:noWrap/>
            <w:vAlign w:val="bottom"/>
          </w:tcPr>
          <w:p w:rsidR="00B32C38" w:rsidRPr="00D107FA" w:rsidRDefault="00B32C38" w:rsidP="009D0ED1">
            <w:pPr>
              <w:rPr>
                <w:color w:val="000000"/>
                <w:sz w:val="22"/>
                <w:szCs w:val="22"/>
              </w:rPr>
            </w:pPr>
          </w:p>
        </w:tc>
        <w:tc>
          <w:tcPr>
            <w:tcW w:w="720" w:type="dxa"/>
            <w:vAlign w:val="bottom"/>
          </w:tcPr>
          <w:p w:rsidR="00B32C38" w:rsidRPr="00D107FA" w:rsidRDefault="00B32C38" w:rsidP="00554DDF">
            <w:pPr>
              <w:rPr>
                <w:color w:val="000000"/>
                <w:sz w:val="22"/>
                <w:szCs w:val="22"/>
              </w:rPr>
            </w:pPr>
          </w:p>
        </w:tc>
        <w:tc>
          <w:tcPr>
            <w:tcW w:w="720" w:type="dxa"/>
            <w:vAlign w:val="bottom"/>
          </w:tcPr>
          <w:p w:rsidR="00B32C38" w:rsidRPr="00D107FA" w:rsidRDefault="00B32C38" w:rsidP="004474B5">
            <w:pPr>
              <w:ind w:left="-180"/>
              <w:rPr>
                <w:color w:val="000000"/>
                <w:sz w:val="22"/>
                <w:szCs w:val="22"/>
              </w:rPr>
            </w:pPr>
          </w:p>
        </w:tc>
      </w:tr>
      <w:tr w:rsidR="00B32C38" w:rsidRPr="00D107FA" w:rsidTr="00A82BA1">
        <w:trPr>
          <w:trHeight w:val="256"/>
        </w:trPr>
        <w:tc>
          <w:tcPr>
            <w:tcW w:w="3780" w:type="dxa"/>
            <w:shd w:val="clear" w:color="auto" w:fill="auto"/>
            <w:noWrap/>
            <w:vAlign w:val="bottom"/>
          </w:tcPr>
          <w:p w:rsidR="00B32C38" w:rsidRPr="00D107FA" w:rsidRDefault="003C1EC6" w:rsidP="00466F51">
            <w:pPr>
              <w:jc w:val="both"/>
            </w:pPr>
            <w:r w:rsidRPr="00D107FA">
              <w:t xml:space="preserve">  8. </w:t>
            </w:r>
            <w:r w:rsidR="00B32C38" w:rsidRPr="00D107FA">
              <w:t>Workgroup stress</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9.63</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3.63</w:t>
            </w:r>
          </w:p>
        </w:tc>
        <w:tc>
          <w:tcPr>
            <w:tcW w:w="612"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-.12</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.18</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.31</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-.05</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.15</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-.29</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.45</w:t>
            </w:r>
          </w:p>
        </w:tc>
        <w:tc>
          <w:tcPr>
            <w:tcW w:w="630" w:type="dxa"/>
            <w:shd w:val="clear" w:color="auto" w:fill="auto"/>
            <w:noWrap/>
            <w:vAlign w:val="bottom"/>
          </w:tcPr>
          <w:p w:rsidR="00B32C38" w:rsidRPr="00D107FA" w:rsidRDefault="00B32C38" w:rsidP="009D0ED1">
            <w:pPr>
              <w:jc w:val="right"/>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48" w:type="dxa"/>
            <w:shd w:val="clear" w:color="auto" w:fill="auto"/>
            <w:noWrap/>
            <w:vAlign w:val="bottom"/>
          </w:tcPr>
          <w:p w:rsidR="00B32C38" w:rsidRPr="00D107FA" w:rsidRDefault="00B32C38" w:rsidP="009D0ED1">
            <w:pPr>
              <w:rPr>
                <w:color w:val="000000"/>
                <w:sz w:val="22"/>
                <w:szCs w:val="22"/>
              </w:rPr>
            </w:pPr>
          </w:p>
        </w:tc>
        <w:tc>
          <w:tcPr>
            <w:tcW w:w="738" w:type="dxa"/>
            <w:shd w:val="clear" w:color="auto" w:fill="auto"/>
            <w:noWrap/>
            <w:vAlign w:val="bottom"/>
          </w:tcPr>
          <w:p w:rsidR="00B32C38" w:rsidRPr="00D107FA" w:rsidRDefault="00B32C38" w:rsidP="009D0ED1">
            <w:pPr>
              <w:rPr>
                <w:color w:val="000000"/>
                <w:sz w:val="22"/>
                <w:szCs w:val="22"/>
              </w:rPr>
            </w:pPr>
          </w:p>
        </w:tc>
        <w:tc>
          <w:tcPr>
            <w:tcW w:w="720" w:type="dxa"/>
            <w:shd w:val="clear" w:color="auto" w:fill="auto"/>
            <w:noWrap/>
            <w:vAlign w:val="bottom"/>
          </w:tcPr>
          <w:p w:rsidR="00B32C38" w:rsidRPr="00D107FA" w:rsidRDefault="00B32C38" w:rsidP="009D0ED1">
            <w:pPr>
              <w:rPr>
                <w:color w:val="000000"/>
                <w:sz w:val="22"/>
                <w:szCs w:val="22"/>
              </w:rPr>
            </w:pPr>
          </w:p>
        </w:tc>
        <w:tc>
          <w:tcPr>
            <w:tcW w:w="720" w:type="dxa"/>
            <w:vAlign w:val="bottom"/>
          </w:tcPr>
          <w:p w:rsidR="00B32C38" w:rsidRPr="00D107FA" w:rsidRDefault="00B32C38" w:rsidP="00554DDF">
            <w:pPr>
              <w:rPr>
                <w:color w:val="000000"/>
                <w:sz w:val="22"/>
                <w:szCs w:val="22"/>
              </w:rPr>
            </w:pPr>
          </w:p>
        </w:tc>
        <w:tc>
          <w:tcPr>
            <w:tcW w:w="720" w:type="dxa"/>
            <w:vAlign w:val="bottom"/>
          </w:tcPr>
          <w:p w:rsidR="00B32C38" w:rsidRPr="00D107FA" w:rsidRDefault="00B32C38" w:rsidP="004474B5">
            <w:pPr>
              <w:ind w:left="-180"/>
              <w:rPr>
                <w:color w:val="000000"/>
                <w:sz w:val="22"/>
                <w:szCs w:val="22"/>
              </w:rPr>
            </w:pPr>
          </w:p>
        </w:tc>
      </w:tr>
      <w:tr w:rsidR="00B32C38" w:rsidRPr="00D107FA" w:rsidTr="00A82BA1">
        <w:trPr>
          <w:trHeight w:val="256"/>
        </w:trPr>
        <w:tc>
          <w:tcPr>
            <w:tcW w:w="3780" w:type="dxa"/>
            <w:shd w:val="clear" w:color="auto" w:fill="auto"/>
            <w:noWrap/>
            <w:vAlign w:val="bottom"/>
          </w:tcPr>
          <w:p w:rsidR="00B32C38" w:rsidRPr="00D107FA" w:rsidRDefault="003C1EC6" w:rsidP="00466F51">
            <w:pPr>
              <w:jc w:val="both"/>
            </w:pPr>
            <w:r w:rsidRPr="00D107FA">
              <w:t xml:space="preserve">  9. </w:t>
            </w:r>
            <w:r w:rsidR="00B32C38" w:rsidRPr="00D107FA">
              <w:t>Organizational stress</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14.94</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5.02</w:t>
            </w:r>
          </w:p>
        </w:tc>
        <w:tc>
          <w:tcPr>
            <w:tcW w:w="612"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-.21</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.39</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.28</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-.21</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-.02</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-.13</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.55</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.43</w:t>
            </w:r>
          </w:p>
        </w:tc>
        <w:tc>
          <w:tcPr>
            <w:tcW w:w="630" w:type="dxa"/>
            <w:shd w:val="clear" w:color="auto" w:fill="auto"/>
            <w:noWrap/>
            <w:vAlign w:val="bottom"/>
          </w:tcPr>
          <w:p w:rsidR="00B32C38" w:rsidRPr="00D107FA" w:rsidRDefault="00B32C38" w:rsidP="009D0ED1">
            <w:pPr>
              <w:jc w:val="right"/>
              <w:rPr>
                <w:color w:val="000000"/>
                <w:sz w:val="22"/>
                <w:szCs w:val="22"/>
              </w:rPr>
            </w:pPr>
          </w:p>
        </w:tc>
        <w:tc>
          <w:tcPr>
            <w:tcW w:w="630" w:type="dxa"/>
            <w:shd w:val="clear" w:color="auto" w:fill="auto"/>
            <w:noWrap/>
            <w:vAlign w:val="bottom"/>
          </w:tcPr>
          <w:p w:rsidR="00B32C38" w:rsidRPr="00D107FA" w:rsidRDefault="00B32C38" w:rsidP="009D0ED1">
            <w:pPr>
              <w:rPr>
                <w:color w:val="000000"/>
                <w:sz w:val="22"/>
                <w:szCs w:val="22"/>
              </w:rPr>
            </w:pPr>
          </w:p>
        </w:tc>
        <w:tc>
          <w:tcPr>
            <w:tcW w:w="648" w:type="dxa"/>
            <w:shd w:val="clear" w:color="auto" w:fill="auto"/>
            <w:noWrap/>
            <w:vAlign w:val="bottom"/>
          </w:tcPr>
          <w:p w:rsidR="00B32C38" w:rsidRPr="00D107FA" w:rsidRDefault="00B32C38" w:rsidP="009D0ED1">
            <w:pPr>
              <w:rPr>
                <w:color w:val="000000"/>
                <w:sz w:val="22"/>
                <w:szCs w:val="22"/>
              </w:rPr>
            </w:pPr>
          </w:p>
        </w:tc>
        <w:tc>
          <w:tcPr>
            <w:tcW w:w="738" w:type="dxa"/>
            <w:shd w:val="clear" w:color="auto" w:fill="auto"/>
            <w:noWrap/>
            <w:vAlign w:val="bottom"/>
          </w:tcPr>
          <w:p w:rsidR="00B32C38" w:rsidRPr="00D107FA" w:rsidRDefault="00B32C38" w:rsidP="009D0ED1">
            <w:pPr>
              <w:rPr>
                <w:color w:val="000000"/>
                <w:sz w:val="22"/>
                <w:szCs w:val="22"/>
              </w:rPr>
            </w:pPr>
          </w:p>
        </w:tc>
        <w:tc>
          <w:tcPr>
            <w:tcW w:w="720" w:type="dxa"/>
            <w:shd w:val="clear" w:color="auto" w:fill="auto"/>
            <w:noWrap/>
            <w:vAlign w:val="bottom"/>
          </w:tcPr>
          <w:p w:rsidR="00B32C38" w:rsidRPr="00D107FA" w:rsidRDefault="00B32C38" w:rsidP="009D0ED1">
            <w:pPr>
              <w:rPr>
                <w:color w:val="000000"/>
                <w:sz w:val="22"/>
                <w:szCs w:val="22"/>
              </w:rPr>
            </w:pPr>
          </w:p>
        </w:tc>
        <w:tc>
          <w:tcPr>
            <w:tcW w:w="720" w:type="dxa"/>
            <w:vAlign w:val="bottom"/>
          </w:tcPr>
          <w:p w:rsidR="00B32C38" w:rsidRPr="00D107FA" w:rsidRDefault="00B32C38" w:rsidP="00554DDF">
            <w:pPr>
              <w:rPr>
                <w:color w:val="000000"/>
                <w:sz w:val="22"/>
                <w:szCs w:val="22"/>
              </w:rPr>
            </w:pPr>
          </w:p>
        </w:tc>
        <w:tc>
          <w:tcPr>
            <w:tcW w:w="720" w:type="dxa"/>
            <w:vAlign w:val="bottom"/>
          </w:tcPr>
          <w:p w:rsidR="00B32C38" w:rsidRPr="00D107FA" w:rsidRDefault="00B32C38" w:rsidP="004474B5">
            <w:pPr>
              <w:ind w:left="-180"/>
              <w:rPr>
                <w:color w:val="000000"/>
                <w:sz w:val="22"/>
                <w:szCs w:val="22"/>
              </w:rPr>
            </w:pPr>
          </w:p>
        </w:tc>
      </w:tr>
      <w:tr w:rsidR="00B32C38" w:rsidRPr="00D107FA" w:rsidTr="00A82BA1">
        <w:trPr>
          <w:trHeight w:val="256"/>
        </w:trPr>
        <w:tc>
          <w:tcPr>
            <w:tcW w:w="3780" w:type="dxa"/>
            <w:shd w:val="clear" w:color="auto" w:fill="auto"/>
            <w:noWrap/>
            <w:vAlign w:val="bottom"/>
          </w:tcPr>
          <w:p w:rsidR="00B32C38" w:rsidRPr="00D107FA" w:rsidRDefault="003C1EC6" w:rsidP="00466F51">
            <w:pPr>
              <w:jc w:val="both"/>
            </w:pPr>
            <w:r w:rsidRPr="00D107FA">
              <w:t xml:space="preserve">10. </w:t>
            </w:r>
            <w:r w:rsidR="00B32C38" w:rsidRPr="00D107FA">
              <w:t xml:space="preserve">Aggression engagement </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21.33</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5.06</w:t>
            </w:r>
          </w:p>
        </w:tc>
        <w:tc>
          <w:tcPr>
            <w:tcW w:w="612"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-.11</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.28</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.05</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-.09</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.19</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-.10</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.25</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.21</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.31</w:t>
            </w:r>
          </w:p>
        </w:tc>
        <w:tc>
          <w:tcPr>
            <w:tcW w:w="630" w:type="dxa"/>
            <w:shd w:val="clear" w:color="auto" w:fill="auto"/>
            <w:noWrap/>
            <w:vAlign w:val="bottom"/>
          </w:tcPr>
          <w:p w:rsidR="00B32C38" w:rsidRPr="00D107FA" w:rsidRDefault="00B32C38" w:rsidP="009D0ED1">
            <w:pPr>
              <w:jc w:val="right"/>
              <w:rPr>
                <w:color w:val="000000"/>
                <w:sz w:val="22"/>
                <w:szCs w:val="22"/>
              </w:rPr>
            </w:pPr>
          </w:p>
        </w:tc>
        <w:tc>
          <w:tcPr>
            <w:tcW w:w="648" w:type="dxa"/>
            <w:shd w:val="clear" w:color="auto" w:fill="auto"/>
            <w:noWrap/>
            <w:vAlign w:val="bottom"/>
          </w:tcPr>
          <w:p w:rsidR="00B32C38" w:rsidRPr="00D107FA" w:rsidRDefault="00B32C38" w:rsidP="009D0ED1">
            <w:pPr>
              <w:rPr>
                <w:color w:val="000000"/>
                <w:sz w:val="22"/>
                <w:szCs w:val="22"/>
              </w:rPr>
            </w:pPr>
          </w:p>
        </w:tc>
        <w:tc>
          <w:tcPr>
            <w:tcW w:w="738" w:type="dxa"/>
            <w:shd w:val="clear" w:color="auto" w:fill="auto"/>
            <w:noWrap/>
            <w:vAlign w:val="bottom"/>
          </w:tcPr>
          <w:p w:rsidR="00B32C38" w:rsidRPr="00D107FA" w:rsidRDefault="00B32C38" w:rsidP="009D0ED1">
            <w:pPr>
              <w:rPr>
                <w:color w:val="000000"/>
                <w:sz w:val="22"/>
                <w:szCs w:val="22"/>
              </w:rPr>
            </w:pPr>
          </w:p>
        </w:tc>
        <w:tc>
          <w:tcPr>
            <w:tcW w:w="720" w:type="dxa"/>
            <w:shd w:val="clear" w:color="auto" w:fill="auto"/>
            <w:noWrap/>
            <w:vAlign w:val="bottom"/>
          </w:tcPr>
          <w:p w:rsidR="00B32C38" w:rsidRPr="00D107FA" w:rsidRDefault="00B32C38" w:rsidP="009D0ED1">
            <w:pPr>
              <w:rPr>
                <w:color w:val="000000"/>
                <w:sz w:val="22"/>
                <w:szCs w:val="22"/>
              </w:rPr>
            </w:pPr>
          </w:p>
        </w:tc>
        <w:tc>
          <w:tcPr>
            <w:tcW w:w="720" w:type="dxa"/>
            <w:vAlign w:val="bottom"/>
          </w:tcPr>
          <w:p w:rsidR="00B32C38" w:rsidRPr="00D107FA" w:rsidRDefault="00B32C38" w:rsidP="00554DDF">
            <w:pPr>
              <w:rPr>
                <w:color w:val="000000"/>
                <w:sz w:val="22"/>
                <w:szCs w:val="22"/>
              </w:rPr>
            </w:pPr>
          </w:p>
        </w:tc>
        <w:tc>
          <w:tcPr>
            <w:tcW w:w="720" w:type="dxa"/>
            <w:vAlign w:val="bottom"/>
          </w:tcPr>
          <w:p w:rsidR="00B32C38" w:rsidRPr="00D107FA" w:rsidRDefault="00B32C38" w:rsidP="004474B5">
            <w:pPr>
              <w:ind w:left="-180"/>
              <w:rPr>
                <w:color w:val="000000"/>
                <w:sz w:val="22"/>
                <w:szCs w:val="22"/>
              </w:rPr>
            </w:pPr>
          </w:p>
        </w:tc>
      </w:tr>
      <w:tr w:rsidR="00B32C38" w:rsidRPr="00D107FA" w:rsidTr="00A82BA1">
        <w:trPr>
          <w:trHeight w:val="256"/>
        </w:trPr>
        <w:tc>
          <w:tcPr>
            <w:tcW w:w="3780" w:type="dxa"/>
            <w:shd w:val="clear" w:color="auto" w:fill="auto"/>
            <w:noWrap/>
            <w:vAlign w:val="bottom"/>
          </w:tcPr>
          <w:p w:rsidR="00B32C38" w:rsidRPr="00D107FA" w:rsidRDefault="003C1EC6" w:rsidP="00B1649B">
            <w:pPr>
              <w:jc w:val="both"/>
            </w:pPr>
            <w:r w:rsidRPr="00D107FA">
              <w:t xml:space="preserve">11. </w:t>
            </w:r>
            <w:r w:rsidR="00B32C38" w:rsidRPr="00D107FA">
              <w:t xml:space="preserve">Agency </w:t>
            </w:r>
            <w:r w:rsidR="008420A1" w:rsidRPr="00D107FA">
              <w:t>(</w:t>
            </w:r>
            <w:r w:rsidR="00B1649B" w:rsidRPr="00D107FA">
              <w:t>index</w:t>
            </w:r>
            <w:r w:rsidR="008420A1" w:rsidRPr="00D107FA">
              <w:t>)</w:t>
            </w:r>
          </w:p>
        </w:tc>
        <w:tc>
          <w:tcPr>
            <w:tcW w:w="720" w:type="dxa"/>
            <w:vAlign w:val="bottom"/>
          </w:tcPr>
          <w:p w:rsidR="00B32C38" w:rsidRPr="00D107FA" w:rsidRDefault="00B32C38" w:rsidP="009D0ED1">
            <w:pPr>
              <w:jc w:val="right"/>
              <w:rPr>
                <w:rFonts w:hint="eastAsia"/>
                <w:color w:val="000000"/>
                <w:sz w:val="22"/>
                <w:szCs w:val="22"/>
              </w:rPr>
            </w:pPr>
            <w:r w:rsidRPr="00D107FA">
              <w:rPr>
                <w:rFonts w:hint="eastAsia"/>
                <w:color w:val="000000"/>
                <w:sz w:val="22"/>
                <w:szCs w:val="22"/>
              </w:rPr>
              <w:t>55.55</w:t>
            </w:r>
          </w:p>
        </w:tc>
        <w:tc>
          <w:tcPr>
            <w:tcW w:w="720" w:type="dxa"/>
            <w:vAlign w:val="bottom"/>
          </w:tcPr>
          <w:p w:rsidR="00B32C38" w:rsidRPr="00D107FA" w:rsidRDefault="00B32C38" w:rsidP="009D0ED1">
            <w:pPr>
              <w:jc w:val="right"/>
              <w:rPr>
                <w:rFonts w:hint="eastAsia"/>
                <w:color w:val="000000"/>
                <w:sz w:val="22"/>
                <w:szCs w:val="22"/>
              </w:rPr>
            </w:pPr>
            <w:r w:rsidRPr="00D107FA">
              <w:rPr>
                <w:rFonts w:hint="eastAsia"/>
                <w:color w:val="000000"/>
                <w:sz w:val="22"/>
                <w:szCs w:val="22"/>
              </w:rPr>
              <w:t>7.98</w:t>
            </w:r>
          </w:p>
        </w:tc>
        <w:tc>
          <w:tcPr>
            <w:tcW w:w="612"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.01</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-.1</w:t>
            </w:r>
            <w:r w:rsidRPr="00D107FA">
              <w:rPr>
                <w:rFonts w:hint="eastAsia"/>
                <w:color w:val="000000"/>
                <w:sz w:val="22"/>
                <w:szCs w:val="22"/>
              </w:rPr>
              <w:t>6</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w:t>
            </w:r>
            <w:r w:rsidRPr="00D107FA">
              <w:rPr>
                <w:rFonts w:hint="eastAsia"/>
                <w:color w:val="000000"/>
                <w:sz w:val="22"/>
                <w:szCs w:val="22"/>
              </w:rPr>
              <w:t>3</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.15</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w:t>
            </w:r>
            <w:r w:rsidRPr="00D107FA">
              <w:rPr>
                <w:rFonts w:hint="eastAsia"/>
                <w:color w:val="000000"/>
                <w:sz w:val="22"/>
                <w:szCs w:val="22"/>
              </w:rPr>
              <w:t>10</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.2</w:t>
            </w:r>
            <w:r w:rsidRPr="00D107FA">
              <w:rPr>
                <w:rFonts w:hint="eastAsia"/>
                <w:color w:val="000000"/>
                <w:sz w:val="22"/>
                <w:szCs w:val="22"/>
              </w:rPr>
              <w:t>7</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-.03</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-.01</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-.2</w:t>
            </w:r>
            <w:r w:rsidRPr="00D107FA">
              <w:rPr>
                <w:rFonts w:hint="eastAsia"/>
                <w:color w:val="000000"/>
                <w:sz w:val="22"/>
                <w:szCs w:val="22"/>
              </w:rPr>
              <w:t>2</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-.07</w:t>
            </w:r>
          </w:p>
        </w:tc>
        <w:tc>
          <w:tcPr>
            <w:tcW w:w="648" w:type="dxa"/>
            <w:shd w:val="clear" w:color="auto" w:fill="auto"/>
            <w:noWrap/>
            <w:vAlign w:val="bottom"/>
          </w:tcPr>
          <w:p w:rsidR="00B32C38" w:rsidRPr="00D107FA" w:rsidRDefault="00B32C38" w:rsidP="009D0ED1">
            <w:pPr>
              <w:jc w:val="right"/>
              <w:rPr>
                <w:color w:val="000000"/>
                <w:sz w:val="22"/>
                <w:szCs w:val="22"/>
              </w:rPr>
            </w:pPr>
          </w:p>
        </w:tc>
        <w:tc>
          <w:tcPr>
            <w:tcW w:w="738" w:type="dxa"/>
            <w:shd w:val="clear" w:color="auto" w:fill="auto"/>
            <w:noWrap/>
            <w:vAlign w:val="bottom"/>
          </w:tcPr>
          <w:p w:rsidR="00B32C38" w:rsidRPr="00D107FA" w:rsidRDefault="00B32C38" w:rsidP="009D0ED1">
            <w:pPr>
              <w:rPr>
                <w:color w:val="000000"/>
                <w:sz w:val="22"/>
                <w:szCs w:val="22"/>
              </w:rPr>
            </w:pPr>
          </w:p>
        </w:tc>
        <w:tc>
          <w:tcPr>
            <w:tcW w:w="720" w:type="dxa"/>
            <w:shd w:val="clear" w:color="auto" w:fill="auto"/>
            <w:noWrap/>
            <w:vAlign w:val="bottom"/>
          </w:tcPr>
          <w:p w:rsidR="00B32C38" w:rsidRPr="00D107FA" w:rsidRDefault="00B32C38" w:rsidP="009D0ED1">
            <w:pPr>
              <w:rPr>
                <w:color w:val="000000"/>
                <w:sz w:val="22"/>
                <w:szCs w:val="22"/>
              </w:rPr>
            </w:pPr>
          </w:p>
        </w:tc>
        <w:tc>
          <w:tcPr>
            <w:tcW w:w="720" w:type="dxa"/>
            <w:vAlign w:val="bottom"/>
          </w:tcPr>
          <w:p w:rsidR="00B32C38" w:rsidRPr="00D107FA" w:rsidRDefault="00B32C38" w:rsidP="00554DDF">
            <w:pPr>
              <w:rPr>
                <w:color w:val="000000"/>
                <w:sz w:val="22"/>
                <w:szCs w:val="22"/>
              </w:rPr>
            </w:pPr>
          </w:p>
        </w:tc>
        <w:tc>
          <w:tcPr>
            <w:tcW w:w="720" w:type="dxa"/>
            <w:vAlign w:val="bottom"/>
          </w:tcPr>
          <w:p w:rsidR="00B32C38" w:rsidRPr="00D107FA" w:rsidRDefault="00B32C38" w:rsidP="004474B5">
            <w:pPr>
              <w:ind w:left="-180"/>
              <w:rPr>
                <w:color w:val="000000"/>
                <w:sz w:val="22"/>
                <w:szCs w:val="22"/>
              </w:rPr>
            </w:pPr>
          </w:p>
        </w:tc>
      </w:tr>
      <w:tr w:rsidR="00B32C38" w:rsidRPr="00D107FA" w:rsidTr="00A82BA1">
        <w:trPr>
          <w:trHeight w:val="256"/>
        </w:trPr>
        <w:tc>
          <w:tcPr>
            <w:tcW w:w="3780" w:type="dxa"/>
            <w:shd w:val="clear" w:color="auto" w:fill="auto"/>
            <w:noWrap/>
            <w:vAlign w:val="bottom"/>
          </w:tcPr>
          <w:p w:rsidR="00B32C38" w:rsidRPr="00D107FA" w:rsidRDefault="003C1EC6" w:rsidP="00B1649B">
            <w:pPr>
              <w:jc w:val="both"/>
            </w:pPr>
            <w:r w:rsidRPr="00D107FA">
              <w:t xml:space="preserve">12. </w:t>
            </w:r>
            <w:r w:rsidR="00B32C38" w:rsidRPr="00D107FA">
              <w:t>Communion</w:t>
            </w:r>
            <w:r w:rsidRPr="00D107FA">
              <w:rPr>
                <w:rFonts w:hint="eastAsia"/>
              </w:rPr>
              <w:t xml:space="preserve"> </w:t>
            </w:r>
            <w:r w:rsidR="008420A1" w:rsidRPr="00D107FA">
              <w:t>(</w:t>
            </w:r>
            <w:r w:rsidR="00B1649B" w:rsidRPr="00D107FA">
              <w:t>index</w:t>
            </w:r>
            <w:r w:rsidR="008420A1" w:rsidRPr="00D107FA">
              <w:t>)</w:t>
            </w:r>
          </w:p>
        </w:tc>
        <w:tc>
          <w:tcPr>
            <w:tcW w:w="720" w:type="dxa"/>
            <w:vAlign w:val="bottom"/>
          </w:tcPr>
          <w:p w:rsidR="00B32C38" w:rsidRPr="00D107FA" w:rsidRDefault="00B32C38" w:rsidP="009D0ED1">
            <w:pPr>
              <w:jc w:val="right"/>
              <w:rPr>
                <w:rFonts w:hint="eastAsia"/>
                <w:color w:val="000000"/>
                <w:sz w:val="22"/>
                <w:szCs w:val="22"/>
              </w:rPr>
            </w:pPr>
            <w:r w:rsidRPr="00D107FA">
              <w:rPr>
                <w:rFonts w:hint="eastAsia"/>
                <w:color w:val="000000"/>
                <w:sz w:val="22"/>
                <w:szCs w:val="22"/>
              </w:rPr>
              <w:t>55.21</w:t>
            </w:r>
          </w:p>
        </w:tc>
        <w:tc>
          <w:tcPr>
            <w:tcW w:w="720" w:type="dxa"/>
            <w:vAlign w:val="bottom"/>
          </w:tcPr>
          <w:p w:rsidR="00B32C38" w:rsidRPr="00D107FA" w:rsidRDefault="00B32C38" w:rsidP="00846703">
            <w:pPr>
              <w:jc w:val="right"/>
              <w:rPr>
                <w:rFonts w:hint="eastAsia"/>
                <w:color w:val="000000"/>
                <w:sz w:val="22"/>
                <w:szCs w:val="22"/>
              </w:rPr>
            </w:pPr>
            <w:r w:rsidRPr="00D107FA">
              <w:rPr>
                <w:rFonts w:hint="eastAsia"/>
                <w:color w:val="000000"/>
                <w:sz w:val="22"/>
                <w:szCs w:val="22"/>
              </w:rPr>
              <w:t xml:space="preserve"> 4.25</w:t>
            </w:r>
          </w:p>
        </w:tc>
        <w:tc>
          <w:tcPr>
            <w:tcW w:w="612"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-.09</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w:t>
            </w:r>
            <w:r w:rsidRPr="00D107FA">
              <w:rPr>
                <w:rFonts w:hint="eastAsia"/>
                <w:color w:val="000000"/>
                <w:sz w:val="22"/>
                <w:szCs w:val="22"/>
              </w:rPr>
              <w:t>3</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-.06</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.0</w:t>
            </w:r>
            <w:r w:rsidRPr="00D107FA">
              <w:rPr>
                <w:rFonts w:hint="eastAsia"/>
                <w:color w:val="000000"/>
                <w:sz w:val="22"/>
                <w:szCs w:val="22"/>
              </w:rPr>
              <w:t>7</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-.2</w:t>
            </w:r>
            <w:r w:rsidRPr="00D107FA">
              <w:rPr>
                <w:rFonts w:hint="eastAsia"/>
                <w:color w:val="000000"/>
                <w:sz w:val="22"/>
                <w:szCs w:val="22"/>
              </w:rPr>
              <w:t>3</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.2</w:t>
            </w:r>
            <w:r w:rsidRPr="00D107FA">
              <w:rPr>
                <w:rFonts w:hint="eastAsia"/>
                <w:color w:val="000000"/>
                <w:sz w:val="22"/>
                <w:szCs w:val="22"/>
              </w:rPr>
              <w:t>5</w:t>
            </w:r>
          </w:p>
        </w:tc>
        <w:tc>
          <w:tcPr>
            <w:tcW w:w="630" w:type="dxa"/>
            <w:shd w:val="clear" w:color="auto" w:fill="auto"/>
            <w:noWrap/>
            <w:vAlign w:val="bottom"/>
          </w:tcPr>
          <w:p w:rsidR="00B32C38" w:rsidRPr="00D107FA" w:rsidRDefault="00B32C38" w:rsidP="005E645F">
            <w:pPr>
              <w:jc w:val="right"/>
              <w:rPr>
                <w:color w:val="000000"/>
                <w:sz w:val="22"/>
                <w:szCs w:val="22"/>
              </w:rPr>
            </w:pPr>
            <w:r w:rsidRPr="00D107FA">
              <w:rPr>
                <w:rFonts w:hint="eastAsia"/>
                <w:color w:val="000000"/>
                <w:sz w:val="22"/>
                <w:szCs w:val="22"/>
              </w:rPr>
              <w:t>-.01</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-.15</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w:t>
            </w:r>
            <w:r w:rsidRPr="00D107FA">
              <w:rPr>
                <w:rFonts w:hint="eastAsia"/>
                <w:color w:val="000000"/>
                <w:sz w:val="22"/>
                <w:szCs w:val="22"/>
              </w:rPr>
              <w:t>4</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w:t>
            </w:r>
            <w:r w:rsidRPr="00D107FA">
              <w:rPr>
                <w:rFonts w:hint="eastAsia"/>
                <w:color w:val="000000"/>
                <w:sz w:val="22"/>
                <w:szCs w:val="22"/>
              </w:rPr>
              <w:t>5</w:t>
            </w:r>
          </w:p>
        </w:tc>
        <w:tc>
          <w:tcPr>
            <w:tcW w:w="648"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.1</w:t>
            </w:r>
            <w:r w:rsidRPr="00D107FA">
              <w:rPr>
                <w:rFonts w:hint="eastAsia"/>
                <w:color w:val="000000"/>
                <w:sz w:val="22"/>
                <w:szCs w:val="22"/>
              </w:rPr>
              <w:t>6</w:t>
            </w:r>
          </w:p>
        </w:tc>
        <w:tc>
          <w:tcPr>
            <w:tcW w:w="738" w:type="dxa"/>
            <w:shd w:val="clear" w:color="auto" w:fill="auto"/>
            <w:noWrap/>
            <w:vAlign w:val="bottom"/>
          </w:tcPr>
          <w:p w:rsidR="00B32C38" w:rsidRPr="00D107FA" w:rsidRDefault="00B32C38" w:rsidP="009D0ED1">
            <w:pPr>
              <w:jc w:val="right"/>
              <w:rPr>
                <w:color w:val="000000"/>
                <w:sz w:val="22"/>
                <w:szCs w:val="22"/>
              </w:rPr>
            </w:pPr>
          </w:p>
        </w:tc>
        <w:tc>
          <w:tcPr>
            <w:tcW w:w="720" w:type="dxa"/>
            <w:shd w:val="clear" w:color="auto" w:fill="auto"/>
            <w:noWrap/>
            <w:vAlign w:val="bottom"/>
          </w:tcPr>
          <w:p w:rsidR="00B32C38" w:rsidRPr="00D107FA" w:rsidRDefault="00B32C38" w:rsidP="009D0ED1">
            <w:pPr>
              <w:rPr>
                <w:color w:val="000000"/>
                <w:sz w:val="22"/>
                <w:szCs w:val="22"/>
              </w:rPr>
            </w:pPr>
          </w:p>
        </w:tc>
        <w:tc>
          <w:tcPr>
            <w:tcW w:w="720" w:type="dxa"/>
            <w:vAlign w:val="bottom"/>
          </w:tcPr>
          <w:p w:rsidR="00B32C38" w:rsidRPr="00D107FA" w:rsidRDefault="00B32C38" w:rsidP="00554DDF">
            <w:pPr>
              <w:rPr>
                <w:color w:val="000000"/>
                <w:sz w:val="22"/>
                <w:szCs w:val="22"/>
              </w:rPr>
            </w:pPr>
          </w:p>
        </w:tc>
        <w:tc>
          <w:tcPr>
            <w:tcW w:w="720" w:type="dxa"/>
            <w:vAlign w:val="bottom"/>
          </w:tcPr>
          <w:p w:rsidR="00B32C38" w:rsidRPr="00D107FA" w:rsidRDefault="00B32C38" w:rsidP="004474B5">
            <w:pPr>
              <w:ind w:left="-180"/>
              <w:rPr>
                <w:color w:val="000000"/>
                <w:sz w:val="22"/>
                <w:szCs w:val="22"/>
              </w:rPr>
            </w:pPr>
          </w:p>
        </w:tc>
      </w:tr>
      <w:tr w:rsidR="00B32C38" w:rsidRPr="00D107FA" w:rsidTr="00A82BA1">
        <w:trPr>
          <w:trHeight w:val="256"/>
        </w:trPr>
        <w:tc>
          <w:tcPr>
            <w:tcW w:w="3780" w:type="dxa"/>
            <w:shd w:val="clear" w:color="auto" w:fill="auto"/>
            <w:noWrap/>
            <w:vAlign w:val="bottom"/>
          </w:tcPr>
          <w:p w:rsidR="00B32C38" w:rsidRPr="00D107FA" w:rsidRDefault="00B32C38" w:rsidP="008420A1">
            <w:pPr>
              <w:jc w:val="both"/>
            </w:pPr>
            <w:r w:rsidRPr="00D107FA">
              <w:rPr>
                <w:rFonts w:hint="eastAsia"/>
              </w:rPr>
              <w:t>13. Agency(</w:t>
            </w:r>
            <w:r w:rsidR="003C1EC6" w:rsidRPr="00D107FA">
              <w:rPr>
                <w:rFonts w:hint="eastAsia"/>
              </w:rPr>
              <w:t>CPI-</w:t>
            </w:r>
            <w:r w:rsidR="008420A1" w:rsidRPr="00D107FA">
              <w:t>Dominance</w:t>
            </w:r>
            <w:r w:rsidRPr="00D107FA">
              <w:rPr>
                <w:rFonts w:hint="eastAsia"/>
              </w:rPr>
              <w:t>)</w:t>
            </w:r>
          </w:p>
        </w:tc>
        <w:tc>
          <w:tcPr>
            <w:tcW w:w="720" w:type="dxa"/>
            <w:vAlign w:val="bottom"/>
          </w:tcPr>
          <w:p w:rsidR="00B32C38" w:rsidRPr="00D107FA" w:rsidRDefault="00B32C38" w:rsidP="009D0ED1">
            <w:pPr>
              <w:jc w:val="right"/>
              <w:rPr>
                <w:rFonts w:hint="eastAsia"/>
                <w:color w:val="000000"/>
                <w:sz w:val="22"/>
                <w:szCs w:val="22"/>
              </w:rPr>
            </w:pPr>
            <w:r w:rsidRPr="00D107FA">
              <w:rPr>
                <w:rFonts w:hint="eastAsia"/>
                <w:color w:val="000000"/>
                <w:sz w:val="22"/>
                <w:szCs w:val="22"/>
              </w:rPr>
              <w:t>58.85</w:t>
            </w:r>
          </w:p>
        </w:tc>
        <w:tc>
          <w:tcPr>
            <w:tcW w:w="720" w:type="dxa"/>
            <w:vAlign w:val="bottom"/>
          </w:tcPr>
          <w:p w:rsidR="00B32C38" w:rsidRPr="00D107FA" w:rsidRDefault="00B32C38" w:rsidP="009D0ED1">
            <w:pPr>
              <w:jc w:val="right"/>
              <w:rPr>
                <w:rFonts w:hint="eastAsia"/>
                <w:color w:val="000000"/>
                <w:sz w:val="22"/>
                <w:szCs w:val="22"/>
              </w:rPr>
            </w:pPr>
            <w:r w:rsidRPr="00D107FA">
              <w:rPr>
                <w:rFonts w:hint="eastAsia"/>
                <w:color w:val="000000"/>
                <w:sz w:val="22"/>
                <w:szCs w:val="22"/>
              </w:rPr>
              <w:t>10.13</w:t>
            </w:r>
          </w:p>
        </w:tc>
        <w:tc>
          <w:tcPr>
            <w:tcW w:w="612" w:type="dxa"/>
            <w:shd w:val="clear" w:color="auto" w:fill="auto"/>
            <w:noWrap/>
            <w:vAlign w:val="bottom"/>
          </w:tcPr>
          <w:p w:rsidR="00B32C38" w:rsidRPr="00D107FA" w:rsidRDefault="00B32C38" w:rsidP="009D0ED1">
            <w:pPr>
              <w:jc w:val="right"/>
              <w:rPr>
                <w:color w:val="000000"/>
                <w:sz w:val="22"/>
                <w:szCs w:val="22"/>
              </w:rPr>
            </w:pPr>
            <w:r w:rsidRPr="00D107FA">
              <w:rPr>
                <w:rFonts w:hint="eastAsia"/>
                <w:color w:val="000000"/>
                <w:sz w:val="22"/>
                <w:szCs w:val="22"/>
              </w:rPr>
              <w:t>-.03</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rFonts w:hint="eastAsia"/>
                <w:color w:val="000000"/>
                <w:sz w:val="22"/>
                <w:szCs w:val="22"/>
              </w:rPr>
              <w:t>-.12</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rFonts w:hint="eastAsia"/>
                <w:color w:val="000000"/>
                <w:sz w:val="22"/>
                <w:szCs w:val="22"/>
              </w:rPr>
              <w:t>-.09</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rFonts w:hint="eastAsia"/>
                <w:color w:val="000000"/>
                <w:sz w:val="22"/>
                <w:szCs w:val="22"/>
              </w:rPr>
              <w:t>.09</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rFonts w:hint="eastAsia"/>
                <w:color w:val="000000"/>
                <w:sz w:val="22"/>
                <w:szCs w:val="22"/>
              </w:rPr>
              <w:t>-.07</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rFonts w:hint="eastAsia"/>
                <w:color w:val="000000"/>
                <w:sz w:val="22"/>
                <w:szCs w:val="22"/>
              </w:rPr>
              <w:t>.29</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rFonts w:hint="eastAsia"/>
                <w:color w:val="000000"/>
                <w:sz w:val="22"/>
                <w:szCs w:val="22"/>
              </w:rPr>
              <w:t>.01</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rFonts w:hint="eastAsia"/>
                <w:color w:val="000000"/>
                <w:sz w:val="22"/>
                <w:szCs w:val="22"/>
              </w:rPr>
              <w:t>-.01</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rFonts w:hint="eastAsia"/>
                <w:color w:val="000000"/>
                <w:sz w:val="22"/>
                <w:szCs w:val="22"/>
              </w:rPr>
              <w:t>-.21</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rFonts w:hint="eastAsia"/>
                <w:color w:val="000000"/>
                <w:sz w:val="22"/>
                <w:szCs w:val="22"/>
              </w:rPr>
              <w:t>-.07</w:t>
            </w:r>
          </w:p>
        </w:tc>
        <w:tc>
          <w:tcPr>
            <w:tcW w:w="648" w:type="dxa"/>
            <w:shd w:val="clear" w:color="auto" w:fill="auto"/>
            <w:noWrap/>
            <w:vAlign w:val="bottom"/>
          </w:tcPr>
          <w:p w:rsidR="00B32C38" w:rsidRPr="00D107FA" w:rsidRDefault="00B32C38" w:rsidP="009D0ED1">
            <w:pPr>
              <w:jc w:val="right"/>
              <w:rPr>
                <w:color w:val="000000"/>
                <w:sz w:val="22"/>
                <w:szCs w:val="22"/>
              </w:rPr>
            </w:pPr>
            <w:r w:rsidRPr="00D107FA">
              <w:rPr>
                <w:rFonts w:hint="eastAsia"/>
                <w:color w:val="000000"/>
                <w:sz w:val="22"/>
                <w:szCs w:val="22"/>
              </w:rPr>
              <w:t>.87</w:t>
            </w:r>
          </w:p>
        </w:tc>
        <w:tc>
          <w:tcPr>
            <w:tcW w:w="738" w:type="dxa"/>
            <w:shd w:val="clear" w:color="auto" w:fill="auto"/>
            <w:noWrap/>
            <w:vAlign w:val="bottom"/>
          </w:tcPr>
          <w:p w:rsidR="00B32C38" w:rsidRPr="00D107FA" w:rsidRDefault="00B32C38" w:rsidP="00D20735">
            <w:pPr>
              <w:ind w:right="110"/>
              <w:jc w:val="right"/>
              <w:rPr>
                <w:color w:val="000000"/>
                <w:sz w:val="22"/>
                <w:szCs w:val="22"/>
              </w:rPr>
            </w:pPr>
            <w:r w:rsidRPr="00D107FA">
              <w:rPr>
                <w:rFonts w:hint="eastAsia"/>
                <w:color w:val="000000"/>
                <w:sz w:val="22"/>
                <w:szCs w:val="22"/>
              </w:rPr>
              <w:t>.24</w:t>
            </w:r>
          </w:p>
        </w:tc>
        <w:tc>
          <w:tcPr>
            <w:tcW w:w="720" w:type="dxa"/>
            <w:shd w:val="clear" w:color="auto" w:fill="auto"/>
            <w:noWrap/>
            <w:vAlign w:val="bottom"/>
          </w:tcPr>
          <w:p w:rsidR="00B32C38" w:rsidRPr="00D107FA" w:rsidRDefault="00B32C38" w:rsidP="009D0ED1">
            <w:pPr>
              <w:rPr>
                <w:color w:val="000000"/>
                <w:sz w:val="22"/>
                <w:szCs w:val="22"/>
              </w:rPr>
            </w:pPr>
          </w:p>
        </w:tc>
        <w:tc>
          <w:tcPr>
            <w:tcW w:w="720" w:type="dxa"/>
            <w:vAlign w:val="bottom"/>
          </w:tcPr>
          <w:p w:rsidR="00B32C38" w:rsidRPr="00D107FA" w:rsidRDefault="00B32C38" w:rsidP="00554DDF">
            <w:pPr>
              <w:rPr>
                <w:color w:val="000000"/>
                <w:sz w:val="22"/>
                <w:szCs w:val="22"/>
              </w:rPr>
            </w:pPr>
          </w:p>
        </w:tc>
        <w:tc>
          <w:tcPr>
            <w:tcW w:w="720" w:type="dxa"/>
            <w:vAlign w:val="bottom"/>
          </w:tcPr>
          <w:p w:rsidR="00B32C38" w:rsidRPr="00D107FA" w:rsidRDefault="00B32C38" w:rsidP="004474B5">
            <w:pPr>
              <w:ind w:left="-180"/>
              <w:rPr>
                <w:color w:val="000000"/>
                <w:sz w:val="22"/>
                <w:szCs w:val="22"/>
              </w:rPr>
            </w:pPr>
          </w:p>
        </w:tc>
      </w:tr>
      <w:tr w:rsidR="00B32C38" w:rsidRPr="00D107FA" w:rsidTr="00A82BA1">
        <w:trPr>
          <w:trHeight w:val="256"/>
        </w:trPr>
        <w:tc>
          <w:tcPr>
            <w:tcW w:w="3780" w:type="dxa"/>
            <w:shd w:val="clear" w:color="auto" w:fill="auto"/>
            <w:noWrap/>
            <w:vAlign w:val="bottom"/>
          </w:tcPr>
          <w:p w:rsidR="00B32C38" w:rsidRPr="00D107FA" w:rsidRDefault="00B32C38" w:rsidP="008420A1">
            <w:pPr>
              <w:jc w:val="both"/>
            </w:pPr>
            <w:r w:rsidRPr="00D107FA">
              <w:rPr>
                <w:rFonts w:hint="eastAsia"/>
              </w:rPr>
              <w:t>14.</w:t>
            </w:r>
            <w:r w:rsidR="003C1EC6" w:rsidRPr="00D107FA">
              <w:rPr>
                <w:rFonts w:hint="eastAsia"/>
              </w:rPr>
              <w:t xml:space="preserve"> </w:t>
            </w:r>
            <w:r w:rsidRPr="00D107FA">
              <w:rPr>
                <w:rFonts w:hint="eastAsia"/>
              </w:rPr>
              <w:t>Communion(</w:t>
            </w:r>
            <w:r w:rsidR="003C1EC6" w:rsidRPr="00D107FA">
              <w:rPr>
                <w:rFonts w:hint="eastAsia"/>
              </w:rPr>
              <w:t>CPI-</w:t>
            </w:r>
            <w:r w:rsidR="008420A1" w:rsidRPr="00D107FA">
              <w:t>Communality</w:t>
            </w:r>
            <w:r w:rsidRPr="00D107FA">
              <w:rPr>
                <w:rFonts w:hint="eastAsia"/>
              </w:rPr>
              <w:t>)</w:t>
            </w:r>
          </w:p>
        </w:tc>
        <w:tc>
          <w:tcPr>
            <w:tcW w:w="720" w:type="dxa"/>
            <w:vAlign w:val="bottom"/>
          </w:tcPr>
          <w:p w:rsidR="00B32C38" w:rsidRPr="00D107FA" w:rsidRDefault="00B32C38" w:rsidP="009D0ED1">
            <w:pPr>
              <w:jc w:val="right"/>
              <w:rPr>
                <w:rFonts w:hint="eastAsia"/>
                <w:color w:val="000000"/>
                <w:sz w:val="22"/>
                <w:szCs w:val="22"/>
              </w:rPr>
            </w:pPr>
            <w:r w:rsidRPr="00D107FA">
              <w:rPr>
                <w:rFonts w:hint="eastAsia"/>
                <w:color w:val="000000"/>
                <w:sz w:val="22"/>
                <w:szCs w:val="22"/>
              </w:rPr>
              <w:t>54.43</w:t>
            </w:r>
          </w:p>
        </w:tc>
        <w:tc>
          <w:tcPr>
            <w:tcW w:w="720" w:type="dxa"/>
            <w:vAlign w:val="bottom"/>
          </w:tcPr>
          <w:p w:rsidR="00B32C38" w:rsidRPr="00D107FA" w:rsidRDefault="00B32C38" w:rsidP="005E73D4">
            <w:pPr>
              <w:jc w:val="right"/>
              <w:rPr>
                <w:rFonts w:hint="eastAsia"/>
                <w:color w:val="000000"/>
                <w:sz w:val="22"/>
                <w:szCs w:val="22"/>
              </w:rPr>
            </w:pPr>
            <w:r w:rsidRPr="00D107FA">
              <w:rPr>
                <w:rFonts w:hint="eastAsia"/>
                <w:color w:val="000000"/>
                <w:sz w:val="22"/>
                <w:szCs w:val="22"/>
              </w:rPr>
              <w:t>5.34</w:t>
            </w:r>
          </w:p>
        </w:tc>
        <w:tc>
          <w:tcPr>
            <w:tcW w:w="612" w:type="dxa"/>
            <w:shd w:val="clear" w:color="auto" w:fill="auto"/>
            <w:noWrap/>
            <w:vAlign w:val="bottom"/>
          </w:tcPr>
          <w:p w:rsidR="00B32C38" w:rsidRPr="00D107FA" w:rsidRDefault="00B32C38" w:rsidP="009D0ED1">
            <w:pPr>
              <w:jc w:val="right"/>
              <w:rPr>
                <w:color w:val="000000"/>
                <w:sz w:val="22"/>
                <w:szCs w:val="22"/>
              </w:rPr>
            </w:pPr>
            <w:r w:rsidRPr="00D107FA">
              <w:rPr>
                <w:rFonts w:hint="eastAsia"/>
                <w:color w:val="000000"/>
                <w:sz w:val="22"/>
                <w:szCs w:val="22"/>
              </w:rPr>
              <w:t>-.09</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rFonts w:hint="eastAsia"/>
                <w:color w:val="000000"/>
                <w:sz w:val="22"/>
                <w:szCs w:val="22"/>
              </w:rPr>
              <w:t>.05</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rFonts w:hint="eastAsia"/>
                <w:color w:val="000000"/>
                <w:sz w:val="22"/>
                <w:szCs w:val="22"/>
              </w:rPr>
              <w:t>-.01</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rFonts w:hint="eastAsia"/>
                <w:color w:val="000000"/>
                <w:sz w:val="22"/>
                <w:szCs w:val="22"/>
              </w:rPr>
              <w:t>-.07</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rFonts w:hint="eastAsia"/>
                <w:color w:val="000000"/>
                <w:sz w:val="22"/>
                <w:szCs w:val="22"/>
              </w:rPr>
              <w:t>-.18</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rFonts w:hint="eastAsia"/>
                <w:color w:val="000000"/>
                <w:sz w:val="22"/>
                <w:szCs w:val="22"/>
              </w:rPr>
              <w:t>.09</w:t>
            </w:r>
          </w:p>
        </w:tc>
        <w:tc>
          <w:tcPr>
            <w:tcW w:w="630" w:type="dxa"/>
            <w:shd w:val="clear" w:color="auto" w:fill="auto"/>
            <w:noWrap/>
            <w:vAlign w:val="bottom"/>
          </w:tcPr>
          <w:p w:rsidR="00B32C38" w:rsidRPr="00D107FA" w:rsidRDefault="00B32C38" w:rsidP="002F1936">
            <w:pPr>
              <w:jc w:val="right"/>
              <w:rPr>
                <w:color w:val="000000"/>
                <w:sz w:val="22"/>
                <w:szCs w:val="22"/>
              </w:rPr>
            </w:pPr>
            <w:r w:rsidRPr="00D107FA">
              <w:rPr>
                <w:rFonts w:hint="eastAsia"/>
                <w:color w:val="000000"/>
                <w:sz w:val="22"/>
                <w:szCs w:val="22"/>
              </w:rPr>
              <w:t xml:space="preserve"> .05</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rFonts w:hint="eastAsia"/>
                <w:color w:val="000000"/>
                <w:sz w:val="22"/>
                <w:szCs w:val="22"/>
              </w:rPr>
              <w:t>-.12</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rFonts w:hint="eastAsia"/>
                <w:color w:val="000000"/>
                <w:sz w:val="22"/>
                <w:szCs w:val="22"/>
              </w:rPr>
              <w:t>-.01</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rFonts w:hint="eastAsia"/>
                <w:color w:val="000000"/>
                <w:sz w:val="22"/>
                <w:szCs w:val="22"/>
              </w:rPr>
              <w:t>.03</w:t>
            </w:r>
          </w:p>
        </w:tc>
        <w:tc>
          <w:tcPr>
            <w:tcW w:w="648" w:type="dxa"/>
            <w:shd w:val="clear" w:color="auto" w:fill="auto"/>
            <w:noWrap/>
            <w:vAlign w:val="bottom"/>
          </w:tcPr>
          <w:p w:rsidR="00B32C38" w:rsidRPr="00D107FA" w:rsidRDefault="00B32C38" w:rsidP="009D0ED1">
            <w:pPr>
              <w:jc w:val="right"/>
              <w:rPr>
                <w:color w:val="000000"/>
                <w:sz w:val="22"/>
                <w:szCs w:val="22"/>
              </w:rPr>
            </w:pPr>
            <w:r w:rsidRPr="00D107FA">
              <w:rPr>
                <w:rFonts w:hint="eastAsia"/>
                <w:color w:val="000000"/>
                <w:sz w:val="22"/>
                <w:szCs w:val="22"/>
              </w:rPr>
              <w:t>.11</w:t>
            </w:r>
          </w:p>
        </w:tc>
        <w:tc>
          <w:tcPr>
            <w:tcW w:w="738" w:type="dxa"/>
            <w:shd w:val="clear" w:color="auto" w:fill="auto"/>
            <w:noWrap/>
            <w:vAlign w:val="bottom"/>
          </w:tcPr>
          <w:p w:rsidR="00B32C38" w:rsidRPr="00D107FA" w:rsidRDefault="00B32C38" w:rsidP="00D20735">
            <w:pPr>
              <w:ind w:right="110"/>
              <w:jc w:val="right"/>
              <w:rPr>
                <w:color w:val="000000"/>
                <w:sz w:val="22"/>
                <w:szCs w:val="22"/>
              </w:rPr>
            </w:pPr>
            <w:r w:rsidRPr="00D107FA">
              <w:rPr>
                <w:rFonts w:hint="eastAsia"/>
                <w:color w:val="000000"/>
                <w:sz w:val="22"/>
                <w:szCs w:val="22"/>
              </w:rPr>
              <w:t>.54</w:t>
            </w:r>
          </w:p>
        </w:tc>
        <w:tc>
          <w:tcPr>
            <w:tcW w:w="720" w:type="dxa"/>
            <w:shd w:val="clear" w:color="auto" w:fill="auto"/>
            <w:noWrap/>
            <w:vAlign w:val="bottom"/>
          </w:tcPr>
          <w:p w:rsidR="00B32C38" w:rsidRPr="00D107FA" w:rsidRDefault="00B32C38" w:rsidP="009D0ED1">
            <w:pPr>
              <w:rPr>
                <w:color w:val="000000"/>
                <w:sz w:val="22"/>
                <w:szCs w:val="22"/>
              </w:rPr>
            </w:pPr>
            <w:r w:rsidRPr="00D107FA">
              <w:rPr>
                <w:rFonts w:hint="eastAsia"/>
                <w:color w:val="000000"/>
                <w:sz w:val="22"/>
                <w:szCs w:val="22"/>
              </w:rPr>
              <w:t>.14</w:t>
            </w:r>
          </w:p>
        </w:tc>
        <w:tc>
          <w:tcPr>
            <w:tcW w:w="720" w:type="dxa"/>
            <w:vAlign w:val="bottom"/>
          </w:tcPr>
          <w:p w:rsidR="00B32C38" w:rsidRPr="00D107FA" w:rsidRDefault="00B32C38" w:rsidP="00554DDF">
            <w:pPr>
              <w:rPr>
                <w:color w:val="000000"/>
                <w:sz w:val="22"/>
                <w:szCs w:val="22"/>
              </w:rPr>
            </w:pPr>
          </w:p>
        </w:tc>
        <w:tc>
          <w:tcPr>
            <w:tcW w:w="720" w:type="dxa"/>
            <w:vAlign w:val="bottom"/>
          </w:tcPr>
          <w:p w:rsidR="00B32C38" w:rsidRPr="00D107FA" w:rsidRDefault="00B32C38" w:rsidP="004474B5">
            <w:pPr>
              <w:ind w:left="-180"/>
              <w:rPr>
                <w:color w:val="000000"/>
                <w:sz w:val="22"/>
                <w:szCs w:val="22"/>
              </w:rPr>
            </w:pPr>
          </w:p>
        </w:tc>
      </w:tr>
      <w:tr w:rsidR="00B32C38" w:rsidRPr="00D107FA" w:rsidTr="00A82BA1">
        <w:trPr>
          <w:trHeight w:val="256"/>
        </w:trPr>
        <w:tc>
          <w:tcPr>
            <w:tcW w:w="3780" w:type="dxa"/>
            <w:shd w:val="clear" w:color="auto" w:fill="auto"/>
            <w:noWrap/>
            <w:vAlign w:val="bottom"/>
          </w:tcPr>
          <w:p w:rsidR="00B32C38" w:rsidRPr="00D107FA" w:rsidRDefault="00B32C38" w:rsidP="00466F51">
            <w:pPr>
              <w:jc w:val="both"/>
            </w:pPr>
            <w:r w:rsidRPr="00D107FA">
              <w:t>1</w:t>
            </w:r>
            <w:r w:rsidRPr="00D107FA">
              <w:rPr>
                <w:rFonts w:hint="eastAsia"/>
              </w:rPr>
              <w:t>5</w:t>
            </w:r>
            <w:r w:rsidR="003C1EC6" w:rsidRPr="00D107FA">
              <w:t xml:space="preserve">. </w:t>
            </w:r>
            <w:r w:rsidRPr="00D107FA">
              <w:t xml:space="preserve">Cognitive ability </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25.41</w:t>
            </w:r>
          </w:p>
        </w:tc>
        <w:tc>
          <w:tcPr>
            <w:tcW w:w="720" w:type="dxa"/>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5.40</w:t>
            </w:r>
          </w:p>
        </w:tc>
        <w:tc>
          <w:tcPr>
            <w:tcW w:w="612"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-.18</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-.18</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-.08</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-.05</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-.05</w:t>
            </w:r>
          </w:p>
        </w:tc>
        <w:tc>
          <w:tcPr>
            <w:tcW w:w="630" w:type="dxa"/>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-.12</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.03</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.12</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.07</w:t>
            </w:r>
          </w:p>
        </w:tc>
        <w:tc>
          <w:tcPr>
            <w:tcW w:w="630"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.08</w:t>
            </w:r>
          </w:p>
        </w:tc>
        <w:tc>
          <w:tcPr>
            <w:tcW w:w="648" w:type="dxa"/>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.1</w:t>
            </w:r>
            <w:r w:rsidRPr="00D107FA">
              <w:rPr>
                <w:rFonts w:hint="eastAsia"/>
                <w:color w:val="000000"/>
                <w:sz w:val="22"/>
                <w:szCs w:val="22"/>
              </w:rPr>
              <w:t>3</w:t>
            </w:r>
          </w:p>
        </w:tc>
        <w:tc>
          <w:tcPr>
            <w:tcW w:w="738" w:type="dxa"/>
            <w:shd w:val="clear" w:color="auto" w:fill="auto"/>
            <w:noWrap/>
            <w:vAlign w:val="bottom"/>
          </w:tcPr>
          <w:p w:rsidR="00B32C38" w:rsidRPr="00D107FA" w:rsidRDefault="00B32C38" w:rsidP="001C0349">
            <w:pPr>
              <w:ind w:right="110"/>
              <w:jc w:val="right"/>
              <w:rPr>
                <w:color w:val="000000"/>
                <w:sz w:val="22"/>
                <w:szCs w:val="22"/>
              </w:rPr>
            </w:pPr>
            <w:r w:rsidRPr="00D107FA">
              <w:rPr>
                <w:color w:val="000000"/>
                <w:sz w:val="22"/>
                <w:szCs w:val="22"/>
              </w:rPr>
              <w:t>.11</w:t>
            </w:r>
            <w:r w:rsidRPr="00D107FA">
              <w:rPr>
                <w:rFonts w:hint="eastAsia"/>
                <w:color w:val="000000"/>
                <w:sz w:val="22"/>
                <w:szCs w:val="22"/>
              </w:rPr>
              <w:t xml:space="preserve">       </w:t>
            </w:r>
          </w:p>
        </w:tc>
        <w:tc>
          <w:tcPr>
            <w:tcW w:w="720" w:type="dxa"/>
            <w:shd w:val="clear" w:color="auto" w:fill="auto"/>
            <w:noWrap/>
            <w:vAlign w:val="bottom"/>
          </w:tcPr>
          <w:p w:rsidR="00B32C38" w:rsidRPr="00D107FA" w:rsidRDefault="00B32C38" w:rsidP="00D20735">
            <w:pPr>
              <w:ind w:right="202"/>
              <w:jc w:val="right"/>
              <w:rPr>
                <w:color w:val="000000"/>
                <w:sz w:val="22"/>
                <w:szCs w:val="22"/>
              </w:rPr>
            </w:pPr>
            <w:r w:rsidRPr="00D107FA">
              <w:rPr>
                <w:rFonts w:hint="eastAsia"/>
                <w:color w:val="000000"/>
                <w:sz w:val="22"/>
                <w:szCs w:val="22"/>
              </w:rPr>
              <w:t>.11</w:t>
            </w:r>
          </w:p>
        </w:tc>
        <w:tc>
          <w:tcPr>
            <w:tcW w:w="720" w:type="dxa"/>
            <w:vAlign w:val="bottom"/>
          </w:tcPr>
          <w:p w:rsidR="00B32C38" w:rsidRPr="00D107FA" w:rsidRDefault="00B32C38" w:rsidP="00B32C38">
            <w:pPr>
              <w:ind w:left="-108" w:right="272" w:hanging="162"/>
              <w:jc w:val="right"/>
              <w:rPr>
                <w:color w:val="000000"/>
                <w:sz w:val="22"/>
                <w:szCs w:val="22"/>
              </w:rPr>
            </w:pPr>
            <w:r w:rsidRPr="00D107FA">
              <w:rPr>
                <w:rFonts w:hint="eastAsia"/>
                <w:color w:val="000000"/>
                <w:sz w:val="22"/>
                <w:szCs w:val="22"/>
              </w:rPr>
              <w:t xml:space="preserve">  .05</w:t>
            </w:r>
          </w:p>
        </w:tc>
        <w:tc>
          <w:tcPr>
            <w:tcW w:w="720" w:type="dxa"/>
            <w:vAlign w:val="bottom"/>
          </w:tcPr>
          <w:p w:rsidR="00B32C38" w:rsidRPr="00D107FA" w:rsidRDefault="00B32C38" w:rsidP="004474B5">
            <w:pPr>
              <w:ind w:left="-180" w:right="202"/>
              <w:jc w:val="right"/>
              <w:rPr>
                <w:color w:val="000000"/>
                <w:sz w:val="22"/>
                <w:szCs w:val="22"/>
              </w:rPr>
            </w:pPr>
          </w:p>
        </w:tc>
      </w:tr>
      <w:tr w:rsidR="00B32C38" w:rsidRPr="00D107FA" w:rsidTr="00A82BA1">
        <w:trPr>
          <w:trHeight w:val="256"/>
        </w:trPr>
        <w:tc>
          <w:tcPr>
            <w:tcW w:w="3780" w:type="dxa"/>
            <w:tcBorders>
              <w:bottom w:val="single" w:sz="12" w:space="0" w:color="auto"/>
            </w:tcBorders>
            <w:shd w:val="clear" w:color="auto" w:fill="auto"/>
            <w:noWrap/>
            <w:vAlign w:val="bottom"/>
          </w:tcPr>
          <w:p w:rsidR="00B32C38" w:rsidRPr="00D107FA" w:rsidRDefault="00B32C38" w:rsidP="00466F51">
            <w:pPr>
              <w:jc w:val="both"/>
            </w:pPr>
            <w:r w:rsidRPr="00D107FA">
              <w:t>1</w:t>
            </w:r>
            <w:r w:rsidRPr="00D107FA">
              <w:rPr>
                <w:rFonts w:hint="eastAsia"/>
              </w:rPr>
              <w:t>6</w:t>
            </w:r>
            <w:r w:rsidR="003C1EC6" w:rsidRPr="00D107FA">
              <w:t xml:space="preserve">. </w:t>
            </w:r>
            <w:r w:rsidRPr="00D107FA">
              <w:t xml:space="preserve">Victimization </w:t>
            </w:r>
          </w:p>
        </w:tc>
        <w:tc>
          <w:tcPr>
            <w:tcW w:w="720" w:type="dxa"/>
            <w:tcBorders>
              <w:bottom w:val="single" w:sz="12" w:space="0" w:color="auto"/>
            </w:tcBorders>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23.74</w:t>
            </w:r>
          </w:p>
        </w:tc>
        <w:tc>
          <w:tcPr>
            <w:tcW w:w="720" w:type="dxa"/>
            <w:tcBorders>
              <w:bottom w:val="single" w:sz="12" w:space="0" w:color="auto"/>
            </w:tcBorders>
            <w:vAlign w:val="bottom"/>
          </w:tcPr>
          <w:p w:rsidR="00B32C38" w:rsidRPr="00D107FA" w:rsidRDefault="00B32C38" w:rsidP="009D0ED1">
            <w:pPr>
              <w:jc w:val="right"/>
              <w:rPr>
                <w:rFonts w:eastAsia="Times New Roman"/>
                <w:color w:val="000000"/>
                <w:sz w:val="22"/>
                <w:szCs w:val="22"/>
              </w:rPr>
            </w:pPr>
            <w:r w:rsidRPr="00D107FA">
              <w:rPr>
                <w:rFonts w:eastAsia="Times New Roman"/>
                <w:color w:val="000000"/>
                <w:sz w:val="22"/>
                <w:szCs w:val="22"/>
              </w:rPr>
              <w:t>6.41</w:t>
            </w:r>
          </w:p>
        </w:tc>
        <w:tc>
          <w:tcPr>
            <w:tcW w:w="612" w:type="dxa"/>
            <w:tcBorders>
              <w:bottom w:val="single" w:sz="12" w:space="0" w:color="auto"/>
            </w:tcBorders>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-.02</w:t>
            </w:r>
          </w:p>
        </w:tc>
        <w:tc>
          <w:tcPr>
            <w:tcW w:w="630" w:type="dxa"/>
            <w:tcBorders>
              <w:bottom w:val="single" w:sz="12" w:space="0" w:color="auto"/>
            </w:tcBorders>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.16</w:t>
            </w:r>
          </w:p>
        </w:tc>
        <w:tc>
          <w:tcPr>
            <w:tcW w:w="630" w:type="dxa"/>
            <w:tcBorders>
              <w:bottom w:val="single" w:sz="12" w:space="0" w:color="auto"/>
            </w:tcBorders>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.21</w:t>
            </w:r>
          </w:p>
        </w:tc>
        <w:tc>
          <w:tcPr>
            <w:tcW w:w="630" w:type="dxa"/>
            <w:tcBorders>
              <w:bottom w:val="single" w:sz="12" w:space="0" w:color="auto"/>
            </w:tcBorders>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-.14</w:t>
            </w:r>
          </w:p>
        </w:tc>
        <w:tc>
          <w:tcPr>
            <w:tcW w:w="630" w:type="dxa"/>
            <w:tcBorders>
              <w:bottom w:val="single" w:sz="12" w:space="0" w:color="auto"/>
            </w:tcBorders>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.00</w:t>
            </w:r>
          </w:p>
        </w:tc>
        <w:tc>
          <w:tcPr>
            <w:tcW w:w="630" w:type="dxa"/>
            <w:tcBorders>
              <w:bottom w:val="single" w:sz="12" w:space="0" w:color="auto"/>
            </w:tcBorders>
            <w:shd w:val="clear" w:color="auto" w:fill="auto"/>
            <w:noWrap/>
            <w:vAlign w:val="bottom"/>
          </w:tcPr>
          <w:p w:rsidR="00B32C38" w:rsidRPr="00D107FA" w:rsidRDefault="00B32C38" w:rsidP="00035CDC">
            <w:pPr>
              <w:jc w:val="right"/>
              <w:rPr>
                <w:color w:val="000000"/>
                <w:sz w:val="22"/>
                <w:szCs w:val="22"/>
              </w:rPr>
            </w:pPr>
            <w:r w:rsidRPr="00D107FA">
              <w:rPr>
                <w:color w:val="000000"/>
                <w:sz w:val="22"/>
                <w:szCs w:val="22"/>
              </w:rPr>
              <w:t>-.03</w:t>
            </w:r>
          </w:p>
        </w:tc>
        <w:tc>
          <w:tcPr>
            <w:tcW w:w="630" w:type="dxa"/>
            <w:tcBorders>
              <w:bottom w:val="single" w:sz="12" w:space="0" w:color="auto"/>
            </w:tcBorders>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.41</w:t>
            </w:r>
          </w:p>
        </w:tc>
        <w:tc>
          <w:tcPr>
            <w:tcW w:w="630" w:type="dxa"/>
            <w:tcBorders>
              <w:bottom w:val="single" w:sz="12" w:space="0" w:color="auto"/>
            </w:tcBorders>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.24</w:t>
            </w:r>
          </w:p>
        </w:tc>
        <w:tc>
          <w:tcPr>
            <w:tcW w:w="630" w:type="dxa"/>
            <w:tcBorders>
              <w:bottom w:val="single" w:sz="12" w:space="0" w:color="auto"/>
            </w:tcBorders>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.41</w:t>
            </w:r>
          </w:p>
        </w:tc>
        <w:tc>
          <w:tcPr>
            <w:tcW w:w="630" w:type="dxa"/>
            <w:tcBorders>
              <w:bottom w:val="single" w:sz="12" w:space="0" w:color="auto"/>
            </w:tcBorders>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.54</w:t>
            </w:r>
          </w:p>
        </w:tc>
        <w:tc>
          <w:tcPr>
            <w:tcW w:w="648" w:type="dxa"/>
            <w:tcBorders>
              <w:bottom w:val="single" w:sz="12" w:space="0" w:color="auto"/>
            </w:tcBorders>
            <w:shd w:val="clear" w:color="auto" w:fill="auto"/>
            <w:noWrap/>
            <w:vAlign w:val="bottom"/>
          </w:tcPr>
          <w:p w:rsidR="00B32C38" w:rsidRPr="00D107FA" w:rsidRDefault="00B32C38" w:rsidP="009D0ED1">
            <w:pPr>
              <w:jc w:val="right"/>
              <w:rPr>
                <w:color w:val="000000"/>
                <w:sz w:val="22"/>
                <w:szCs w:val="22"/>
              </w:rPr>
            </w:pPr>
            <w:r w:rsidRPr="00D107FA">
              <w:rPr>
                <w:color w:val="000000"/>
                <w:sz w:val="22"/>
                <w:szCs w:val="22"/>
              </w:rPr>
              <w:t>.0</w:t>
            </w:r>
            <w:r w:rsidRPr="00D107FA">
              <w:rPr>
                <w:rFonts w:hint="eastAsia"/>
                <w:color w:val="000000"/>
                <w:sz w:val="22"/>
                <w:szCs w:val="22"/>
              </w:rPr>
              <w:t>4</w:t>
            </w:r>
          </w:p>
        </w:tc>
        <w:tc>
          <w:tcPr>
            <w:tcW w:w="738" w:type="dxa"/>
            <w:tcBorders>
              <w:bottom w:val="single" w:sz="12" w:space="0" w:color="auto"/>
            </w:tcBorders>
            <w:shd w:val="clear" w:color="auto" w:fill="auto"/>
            <w:noWrap/>
            <w:vAlign w:val="bottom"/>
          </w:tcPr>
          <w:p w:rsidR="00B32C38" w:rsidRPr="00D107FA" w:rsidRDefault="00B32C38" w:rsidP="001C0349">
            <w:pPr>
              <w:ind w:right="110"/>
              <w:jc w:val="right"/>
              <w:rPr>
                <w:color w:val="000000"/>
                <w:sz w:val="22"/>
                <w:szCs w:val="22"/>
              </w:rPr>
            </w:pPr>
            <w:r w:rsidRPr="00D107FA">
              <w:rPr>
                <w:color w:val="000000"/>
                <w:sz w:val="22"/>
                <w:szCs w:val="22"/>
              </w:rPr>
              <w:t>-.10</w:t>
            </w:r>
          </w:p>
        </w:tc>
        <w:tc>
          <w:tcPr>
            <w:tcW w:w="720" w:type="dxa"/>
            <w:tcBorders>
              <w:bottom w:val="single" w:sz="12" w:space="0" w:color="auto"/>
            </w:tcBorders>
            <w:shd w:val="clear" w:color="auto" w:fill="auto"/>
            <w:noWrap/>
            <w:vAlign w:val="bottom"/>
          </w:tcPr>
          <w:p w:rsidR="00B32C38" w:rsidRPr="00D107FA" w:rsidRDefault="00B32C38" w:rsidP="00B32C38">
            <w:pPr>
              <w:tabs>
                <w:tab w:val="left" w:pos="180"/>
              </w:tabs>
              <w:ind w:right="220"/>
              <w:jc w:val="right"/>
              <w:rPr>
                <w:color w:val="000000"/>
                <w:sz w:val="22"/>
                <w:szCs w:val="22"/>
              </w:rPr>
            </w:pPr>
            <w:r w:rsidRPr="00D107FA">
              <w:rPr>
                <w:color w:val="000000"/>
                <w:sz w:val="22"/>
                <w:szCs w:val="22"/>
              </w:rPr>
              <w:t>.</w:t>
            </w:r>
            <w:r w:rsidRPr="00D107FA">
              <w:rPr>
                <w:rFonts w:hint="eastAsia"/>
                <w:color w:val="000000"/>
                <w:sz w:val="22"/>
                <w:szCs w:val="22"/>
              </w:rPr>
              <w:t xml:space="preserve">09            </w:t>
            </w:r>
          </w:p>
        </w:tc>
        <w:tc>
          <w:tcPr>
            <w:tcW w:w="720" w:type="dxa"/>
            <w:tcBorders>
              <w:bottom w:val="single" w:sz="12" w:space="0" w:color="auto"/>
            </w:tcBorders>
            <w:vAlign w:val="bottom"/>
          </w:tcPr>
          <w:p w:rsidR="00B32C38" w:rsidRPr="00D107FA" w:rsidRDefault="00B32C38" w:rsidP="00B32C38">
            <w:pPr>
              <w:ind w:left="-288" w:right="220" w:firstLine="18"/>
              <w:jc w:val="right"/>
              <w:rPr>
                <w:color w:val="000000"/>
                <w:sz w:val="22"/>
                <w:szCs w:val="22"/>
              </w:rPr>
            </w:pPr>
            <w:r w:rsidRPr="00D107FA">
              <w:rPr>
                <w:rFonts w:hint="eastAsia"/>
                <w:color w:val="000000"/>
                <w:sz w:val="22"/>
                <w:szCs w:val="22"/>
              </w:rPr>
              <w:t>-</w:t>
            </w:r>
            <w:r w:rsidRPr="00D107FA">
              <w:rPr>
                <w:color w:val="000000"/>
                <w:sz w:val="22"/>
                <w:szCs w:val="22"/>
              </w:rPr>
              <w:t>.</w:t>
            </w:r>
            <w:r w:rsidRPr="00D107FA">
              <w:rPr>
                <w:rFonts w:hint="eastAsia"/>
                <w:color w:val="000000"/>
                <w:sz w:val="22"/>
                <w:szCs w:val="22"/>
              </w:rPr>
              <w:t xml:space="preserve">09            </w:t>
            </w:r>
          </w:p>
        </w:tc>
        <w:tc>
          <w:tcPr>
            <w:tcW w:w="720" w:type="dxa"/>
            <w:tcBorders>
              <w:bottom w:val="single" w:sz="12" w:space="0" w:color="auto"/>
            </w:tcBorders>
            <w:vAlign w:val="bottom"/>
          </w:tcPr>
          <w:p w:rsidR="00B32C38" w:rsidRPr="00D107FA" w:rsidRDefault="00B32C38" w:rsidP="004474B5">
            <w:pPr>
              <w:ind w:left="-180" w:right="220"/>
              <w:jc w:val="right"/>
              <w:rPr>
                <w:color w:val="000000"/>
                <w:sz w:val="22"/>
                <w:szCs w:val="22"/>
              </w:rPr>
            </w:pPr>
            <w:r w:rsidRPr="00D107FA">
              <w:rPr>
                <w:color w:val="000000"/>
                <w:sz w:val="22"/>
                <w:szCs w:val="22"/>
              </w:rPr>
              <w:t>.</w:t>
            </w:r>
            <w:r w:rsidRPr="00D107FA">
              <w:rPr>
                <w:rFonts w:hint="eastAsia"/>
                <w:color w:val="000000"/>
                <w:sz w:val="22"/>
                <w:szCs w:val="22"/>
              </w:rPr>
              <w:t xml:space="preserve">18            </w:t>
            </w:r>
          </w:p>
        </w:tc>
      </w:tr>
    </w:tbl>
    <w:p w:rsidR="00E21AEF" w:rsidRPr="00D107FA" w:rsidRDefault="00E21AEF" w:rsidP="00A82BA1">
      <w:pPr>
        <w:ind w:left="-720"/>
      </w:pPr>
      <w:r w:rsidRPr="00D107FA">
        <w:rPr>
          <w:i/>
        </w:rPr>
        <w:t>N</w:t>
      </w:r>
      <w:r w:rsidRPr="00D107FA">
        <w:t xml:space="preserve"> =133. Correlations greater than .17 are significant at </w:t>
      </w:r>
      <w:r w:rsidRPr="00D107FA">
        <w:rPr>
          <w:i/>
          <w:iCs/>
        </w:rPr>
        <w:t xml:space="preserve">p &lt; </w:t>
      </w:r>
      <w:r w:rsidRPr="00D107FA">
        <w:t xml:space="preserve">.05; those greater than .21 are significant at </w:t>
      </w:r>
      <w:r w:rsidRPr="00D107FA">
        <w:rPr>
          <w:i/>
        </w:rPr>
        <w:t>p</w:t>
      </w:r>
      <w:r w:rsidRPr="00D107FA">
        <w:t xml:space="preserve"> &lt; .01.</w:t>
      </w:r>
    </w:p>
    <w:p w:rsidR="00E21AEF" w:rsidRPr="00D107FA" w:rsidRDefault="00E21AEF" w:rsidP="00A82BA1">
      <w:pPr>
        <w:ind w:left="-720"/>
        <w:rPr>
          <w:rFonts w:hint="eastAsia"/>
        </w:rPr>
      </w:pPr>
      <w:r w:rsidRPr="00D107FA">
        <w:t xml:space="preserve">Tenure </w:t>
      </w:r>
      <w:r w:rsidR="001000E1" w:rsidRPr="00D107FA">
        <w:t xml:space="preserve"> </w:t>
      </w:r>
      <w:r w:rsidRPr="00D107FA">
        <w:t>=</w:t>
      </w:r>
      <w:r w:rsidR="001000E1" w:rsidRPr="00D107FA">
        <w:t xml:space="preserve"> </w:t>
      </w:r>
      <w:r w:rsidRPr="00D107FA">
        <w:t>year</w:t>
      </w:r>
      <w:r w:rsidR="00D02342" w:rsidRPr="00D107FA">
        <w:t>s</w:t>
      </w:r>
      <w:r w:rsidRPr="00D107FA">
        <w:t xml:space="preserve">. Age = </w:t>
      </w:r>
      <w:r w:rsidR="001000E1" w:rsidRPr="00D107FA">
        <w:t xml:space="preserve"> </w:t>
      </w:r>
      <w:r w:rsidRPr="00D107FA">
        <w:t>year</w:t>
      </w:r>
      <w:r w:rsidR="00D02342" w:rsidRPr="00D107FA">
        <w:t>s</w:t>
      </w:r>
      <w:r w:rsidRPr="00D107FA">
        <w:t xml:space="preserve">. Gender: </w:t>
      </w:r>
      <w:r w:rsidR="00750CAC" w:rsidRPr="00D107FA">
        <w:t>F</w:t>
      </w:r>
      <w:r w:rsidRPr="00D107FA">
        <w:t>emale =</w:t>
      </w:r>
      <w:r w:rsidR="001000E1" w:rsidRPr="00D107FA">
        <w:t xml:space="preserve"> </w:t>
      </w:r>
      <w:r w:rsidRPr="00D107FA">
        <w:t>1, male =</w:t>
      </w:r>
      <w:r w:rsidR="001000E1" w:rsidRPr="00D107FA">
        <w:t xml:space="preserve"> </w:t>
      </w:r>
      <w:r w:rsidRPr="00D107FA">
        <w:t>0.</w:t>
      </w:r>
      <w:r w:rsidR="00750CAC" w:rsidRPr="00D107FA">
        <w:t xml:space="preserve"> Hierarchical status: S</w:t>
      </w:r>
      <w:r w:rsidRPr="00D107FA">
        <w:t>ubordinate</w:t>
      </w:r>
      <w:r w:rsidR="001000E1" w:rsidRPr="00D107FA">
        <w:t xml:space="preserve"> </w:t>
      </w:r>
      <w:r w:rsidRPr="00D107FA">
        <w:t>=</w:t>
      </w:r>
      <w:r w:rsidR="001000E1" w:rsidRPr="00D107FA">
        <w:t xml:space="preserve"> </w:t>
      </w:r>
      <w:r w:rsidRPr="00D107FA">
        <w:t>1, supervisor =</w:t>
      </w:r>
      <w:r w:rsidR="001000E1" w:rsidRPr="00D107FA">
        <w:t xml:space="preserve"> </w:t>
      </w:r>
      <w:r w:rsidRPr="00D107FA">
        <w:t>0</w:t>
      </w:r>
      <w:r w:rsidR="00035CDC" w:rsidRPr="00D107FA">
        <w:t>.</w:t>
      </w:r>
      <w:r w:rsidR="002F1936" w:rsidRPr="00D107FA">
        <w:rPr>
          <w:rFonts w:hint="eastAsia"/>
        </w:rPr>
        <w:t xml:space="preserve">  </w:t>
      </w:r>
    </w:p>
    <w:p w:rsidR="00B15FD0" w:rsidRPr="00D107FA" w:rsidRDefault="00B15FD0" w:rsidP="00A82BA1">
      <w:pPr>
        <w:ind w:left="-720"/>
        <w:jc w:val="center"/>
        <w:rPr>
          <w:rFonts w:eastAsia="GulimChe"/>
        </w:rPr>
      </w:pPr>
    </w:p>
    <w:p w:rsidR="00D40085" w:rsidRPr="00D107FA" w:rsidRDefault="00D40085" w:rsidP="007B497C">
      <w:pPr>
        <w:jc w:val="center"/>
      </w:pPr>
    </w:p>
    <w:p w:rsidR="00B15FD0" w:rsidRPr="00D107FA" w:rsidRDefault="00B15FD0" w:rsidP="007B497C">
      <w:pPr>
        <w:jc w:val="center"/>
      </w:pPr>
    </w:p>
    <w:p w:rsidR="00B15FD0" w:rsidRPr="00D107FA" w:rsidRDefault="00B15FD0" w:rsidP="004474B5">
      <w:pPr>
        <w:ind w:left="-180"/>
        <w:jc w:val="center"/>
      </w:pPr>
    </w:p>
    <w:p w:rsidR="00C30DED" w:rsidRPr="00D107FA" w:rsidRDefault="00C30DED">
      <w:pPr>
        <w:sectPr w:rsidR="00C30DED" w:rsidRPr="00D107FA" w:rsidSect="00B32C38">
          <w:pgSz w:w="15840" w:h="12240" w:orient="landscape"/>
          <w:pgMar w:top="1440" w:right="1530" w:bottom="1440" w:left="1440" w:header="720" w:footer="720" w:gutter="0"/>
          <w:cols w:space="720"/>
          <w:docGrid w:linePitch="360"/>
        </w:sectPr>
      </w:pPr>
    </w:p>
    <w:p w:rsidR="00E21AEF" w:rsidRPr="00D107FA" w:rsidRDefault="00E21AEF" w:rsidP="0057497E">
      <w:pPr>
        <w:rPr>
          <w:i/>
        </w:rPr>
      </w:pPr>
      <w:r w:rsidRPr="00D107FA">
        <w:lastRenderedPageBreak/>
        <w:t xml:space="preserve">Table 2 </w:t>
      </w:r>
    </w:p>
    <w:p w:rsidR="0057497E" w:rsidRPr="00D107FA" w:rsidRDefault="0057497E" w:rsidP="0057497E">
      <w:pPr>
        <w:rPr>
          <w:i/>
        </w:rPr>
      </w:pPr>
    </w:p>
    <w:p w:rsidR="007317D7" w:rsidRPr="00D107FA" w:rsidRDefault="007317D7" w:rsidP="007317D7">
      <w:pPr>
        <w:rPr>
          <w:i/>
        </w:rPr>
      </w:pPr>
      <w:r w:rsidRPr="00D107FA">
        <w:rPr>
          <w:i/>
        </w:rPr>
        <w:t>Results of Hierarchical Regression Analysis for Victimization</w:t>
      </w:r>
    </w:p>
    <w:tbl>
      <w:tblPr>
        <w:tblW w:w="7848" w:type="dxa"/>
        <w:tblBorders>
          <w:top w:val="single" w:sz="12" w:space="0" w:color="auto"/>
          <w:bottom w:val="single" w:sz="12" w:space="0" w:color="auto"/>
        </w:tblBorders>
        <w:tblLayout w:type="fixed"/>
        <w:tblLook w:val="01E0"/>
      </w:tblPr>
      <w:tblGrid>
        <w:gridCol w:w="3348"/>
        <w:gridCol w:w="1080"/>
        <w:gridCol w:w="270"/>
        <w:gridCol w:w="1170"/>
        <w:gridCol w:w="450"/>
        <w:gridCol w:w="1080"/>
        <w:gridCol w:w="450"/>
      </w:tblGrid>
      <w:tr w:rsidR="007061EB" w:rsidRPr="00D107FA" w:rsidTr="007061EB">
        <w:tc>
          <w:tcPr>
            <w:tcW w:w="3348" w:type="dxa"/>
            <w:tcBorders>
              <w:top w:val="single" w:sz="12" w:space="0" w:color="auto"/>
              <w:bottom w:val="single" w:sz="8" w:space="0" w:color="auto"/>
            </w:tcBorders>
          </w:tcPr>
          <w:p w:rsidR="007061EB" w:rsidRPr="00D107FA" w:rsidRDefault="007061EB" w:rsidP="0091342B">
            <w:pPr>
              <w:pStyle w:val="PlainText"/>
              <w:rPr>
                <w:rFonts w:ascii="Times New Roman" w:hAnsi="Times New Roman" w:cs="Times New Roman"/>
                <w:sz w:val="24"/>
                <w:szCs w:val="24"/>
              </w:rPr>
            </w:pPr>
          </w:p>
        </w:tc>
        <w:tc>
          <w:tcPr>
            <w:tcW w:w="4500" w:type="dxa"/>
            <w:gridSpan w:val="6"/>
            <w:tcBorders>
              <w:top w:val="single" w:sz="12" w:space="0" w:color="auto"/>
              <w:bottom w:val="single" w:sz="8" w:space="0" w:color="auto"/>
            </w:tcBorders>
          </w:tcPr>
          <w:p w:rsidR="007061EB" w:rsidRPr="00D107FA" w:rsidRDefault="007061EB" w:rsidP="0091342B">
            <w:pPr>
              <w:pStyle w:val="PlainText"/>
              <w:jc w:val="center"/>
              <w:rPr>
                <w:rFonts w:ascii="Times New Roman" w:hAnsi="Times New Roman" w:cs="Times New Roman"/>
                <w:sz w:val="24"/>
                <w:szCs w:val="24"/>
              </w:rPr>
            </w:pPr>
            <w:r w:rsidRPr="00D107FA">
              <w:rPr>
                <w:rFonts w:ascii="Times New Roman" w:hAnsi="Times New Roman" w:cs="Times New Roman"/>
                <w:sz w:val="24"/>
                <w:szCs w:val="24"/>
              </w:rPr>
              <w:t>Victimization</w:t>
            </w:r>
          </w:p>
        </w:tc>
      </w:tr>
      <w:tr w:rsidR="007061EB" w:rsidRPr="00D107FA" w:rsidTr="007061EB">
        <w:tc>
          <w:tcPr>
            <w:tcW w:w="3348" w:type="dxa"/>
            <w:tcBorders>
              <w:top w:val="single" w:sz="8" w:space="0" w:color="auto"/>
            </w:tcBorders>
          </w:tcPr>
          <w:p w:rsidR="007061EB" w:rsidRPr="00D107FA" w:rsidRDefault="007061EB" w:rsidP="0091342B">
            <w:pPr>
              <w:pStyle w:val="PlainText"/>
              <w:rPr>
                <w:rFonts w:ascii="Times New Roman" w:hAnsi="Times New Roman" w:cs="Times New Roman"/>
                <w:sz w:val="24"/>
                <w:szCs w:val="24"/>
              </w:rPr>
            </w:pPr>
          </w:p>
        </w:tc>
        <w:tc>
          <w:tcPr>
            <w:tcW w:w="1350" w:type="dxa"/>
            <w:gridSpan w:val="2"/>
            <w:tcBorders>
              <w:top w:val="single" w:sz="8" w:space="0" w:color="auto"/>
            </w:tcBorders>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 xml:space="preserve">   Model 1</w:t>
            </w:r>
          </w:p>
        </w:tc>
        <w:tc>
          <w:tcPr>
            <w:tcW w:w="1620" w:type="dxa"/>
            <w:gridSpan w:val="2"/>
            <w:tcBorders>
              <w:top w:val="single" w:sz="8" w:space="0" w:color="auto"/>
            </w:tcBorders>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Model 2</w:t>
            </w:r>
          </w:p>
        </w:tc>
        <w:tc>
          <w:tcPr>
            <w:tcW w:w="1530" w:type="dxa"/>
            <w:gridSpan w:val="2"/>
            <w:tcBorders>
              <w:top w:val="single" w:sz="8" w:space="0" w:color="auto"/>
            </w:tcBorders>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Model 3</w:t>
            </w: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hint="eastAsia"/>
                <w:sz w:val="24"/>
                <w:szCs w:val="24"/>
              </w:rPr>
              <w:t xml:space="preserve"> </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270" w:type="dxa"/>
          </w:tcPr>
          <w:p w:rsidR="007061EB" w:rsidRPr="00D107FA" w:rsidRDefault="007061EB" w:rsidP="0091342B">
            <w:pPr>
              <w:pStyle w:val="PlainText"/>
              <w:jc w:val="right"/>
              <w:rPr>
                <w:rFonts w:ascii="Times New Roman" w:hAnsi="Times New Roman" w:cs="Times New Roman"/>
                <w:sz w:val="24"/>
                <w:szCs w:val="24"/>
              </w:rPr>
            </w:pPr>
          </w:p>
        </w:tc>
        <w:tc>
          <w:tcPr>
            <w:tcW w:w="1170" w:type="dxa"/>
          </w:tcPr>
          <w:p w:rsidR="007061EB" w:rsidRPr="00D107FA" w:rsidRDefault="007061EB" w:rsidP="0091342B">
            <w:pPr>
              <w:pStyle w:val="PlainText"/>
              <w:jc w:val="right"/>
              <w:rPr>
                <w:rFonts w:ascii="Times New Roman" w:hAnsi="Times New Roman" w:cs="Times New Roman"/>
                <w:sz w:val="24"/>
                <w:szCs w:val="24"/>
              </w:rPr>
            </w:pP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080" w:type="dxa"/>
          </w:tcPr>
          <w:p w:rsidR="007061EB" w:rsidRPr="00D107FA" w:rsidRDefault="007061EB" w:rsidP="0091342B">
            <w:pPr>
              <w:pStyle w:val="PlainText"/>
              <w:jc w:val="right"/>
              <w:rPr>
                <w:rFonts w:ascii="Times New Roman" w:hAnsi="Times New Roman" w:cs="Times New Roman"/>
                <w:sz w:val="24"/>
                <w:szCs w:val="24"/>
              </w:rPr>
            </w:pP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Gender</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.92</w:t>
            </w:r>
          </w:p>
        </w:tc>
        <w:tc>
          <w:tcPr>
            <w:tcW w:w="2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1.1</w:t>
            </w:r>
            <w:r w:rsidRPr="00D107FA">
              <w:rPr>
                <w:rFonts w:ascii="Times New Roman" w:hAnsi="Times New Roman" w:cs="Times New Roman" w:hint="eastAsia"/>
                <w:sz w:val="24"/>
                <w:szCs w:val="24"/>
              </w:rPr>
              <w:t>6</w:t>
            </w: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1.0</w:t>
            </w:r>
            <w:r w:rsidRPr="00D107FA">
              <w:rPr>
                <w:rFonts w:ascii="Times New Roman" w:hAnsi="Times New Roman" w:cs="Times New Roman" w:hint="eastAsia"/>
                <w:sz w:val="24"/>
                <w:szCs w:val="24"/>
              </w:rPr>
              <w:t>6</w:t>
            </w: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Tenure</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-.03</w:t>
            </w:r>
          </w:p>
        </w:tc>
        <w:tc>
          <w:tcPr>
            <w:tcW w:w="2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-.01</w:t>
            </w: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-.02</w:t>
            </w: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Age</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.09</w:t>
            </w:r>
          </w:p>
        </w:tc>
        <w:tc>
          <w:tcPr>
            <w:tcW w:w="2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.09</w:t>
            </w: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.09</w:t>
            </w: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 xml:space="preserve">Hierarchical status </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.55</w:t>
            </w:r>
          </w:p>
        </w:tc>
        <w:tc>
          <w:tcPr>
            <w:tcW w:w="2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.81</w:t>
            </w: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w:t>
            </w:r>
            <w:r w:rsidR="009F5634">
              <w:rPr>
                <w:rFonts w:ascii="Times New Roman" w:hAnsi="Times New Roman" w:cs="Times New Roman" w:hint="eastAsia"/>
                <w:sz w:val="24"/>
                <w:szCs w:val="24"/>
              </w:rPr>
              <w:t>1</w:t>
            </w: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Negative affectivity</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-.11</w:t>
            </w:r>
          </w:p>
        </w:tc>
        <w:tc>
          <w:tcPr>
            <w:tcW w:w="2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-.12</w:t>
            </w: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w:t>
            </w:r>
            <w:r w:rsidRPr="00D107FA">
              <w:rPr>
                <w:rFonts w:ascii="Times New Roman" w:hAnsi="Times New Roman" w:cs="Times New Roman" w:hint="eastAsia"/>
                <w:sz w:val="24"/>
                <w:szCs w:val="24"/>
              </w:rPr>
              <w:t>5</w:t>
            </w:r>
          </w:p>
        </w:tc>
        <w:tc>
          <w:tcPr>
            <w:tcW w:w="450" w:type="dxa"/>
            <w:tcMar>
              <w:left w:w="0" w:type="dxa"/>
              <w:right w:w="0" w:type="dxa"/>
            </w:tcMar>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Positive affectivity</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.03</w:t>
            </w:r>
          </w:p>
        </w:tc>
        <w:tc>
          <w:tcPr>
            <w:tcW w:w="2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 xml:space="preserve">          .05</w:t>
            </w: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.0</w:t>
            </w:r>
            <w:r w:rsidRPr="00D107FA">
              <w:rPr>
                <w:rFonts w:ascii="Times New Roman" w:hAnsi="Times New Roman" w:cs="Times New Roman" w:hint="eastAsia"/>
                <w:sz w:val="24"/>
                <w:szCs w:val="24"/>
              </w:rPr>
              <w:t>4</w:t>
            </w: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Job stress</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.35</w:t>
            </w:r>
          </w:p>
        </w:tc>
        <w:tc>
          <w:tcPr>
            <w:tcW w:w="270" w:type="dxa"/>
            <w:tcMar>
              <w:left w:w="0" w:type="dxa"/>
              <w:right w:w="0" w:type="dxa"/>
            </w:tcMar>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.3</w:t>
            </w:r>
            <w:r w:rsidRPr="00D107FA">
              <w:rPr>
                <w:rFonts w:ascii="Times New Roman" w:hAnsi="Times New Roman" w:cs="Times New Roman" w:hint="eastAsia"/>
                <w:sz w:val="24"/>
                <w:szCs w:val="24"/>
              </w:rPr>
              <w:t>7</w:t>
            </w:r>
          </w:p>
        </w:tc>
        <w:tc>
          <w:tcPr>
            <w:tcW w:w="450" w:type="dxa"/>
            <w:tcMar>
              <w:left w:w="0" w:type="dxa"/>
              <w:right w:w="0" w:type="dxa"/>
            </w:tcMar>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 xml:space="preserve">   .4</w:t>
            </w:r>
            <w:r w:rsidRPr="00D107FA">
              <w:rPr>
                <w:rFonts w:ascii="Times New Roman" w:hAnsi="Times New Roman" w:cs="Times New Roman" w:hint="eastAsia"/>
                <w:sz w:val="24"/>
                <w:szCs w:val="24"/>
              </w:rPr>
              <w:t>3</w:t>
            </w:r>
          </w:p>
        </w:tc>
        <w:tc>
          <w:tcPr>
            <w:tcW w:w="450" w:type="dxa"/>
            <w:tcMar>
              <w:left w:w="0" w:type="dxa"/>
              <w:right w:w="0" w:type="dxa"/>
            </w:tcMar>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Workgroup stress</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-.03</w:t>
            </w:r>
          </w:p>
        </w:tc>
        <w:tc>
          <w:tcPr>
            <w:tcW w:w="2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w:t>
            </w:r>
            <w:r w:rsidRPr="00D107FA">
              <w:rPr>
                <w:rFonts w:ascii="Times New Roman" w:hAnsi="Times New Roman" w:cs="Times New Roman" w:hint="eastAsia"/>
                <w:sz w:val="24"/>
                <w:szCs w:val="24"/>
              </w:rPr>
              <w:t>0</w:t>
            </w: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w:t>
            </w:r>
            <w:r w:rsidRPr="00D107FA">
              <w:rPr>
                <w:rFonts w:ascii="Times New Roman" w:hAnsi="Times New Roman" w:cs="Times New Roman" w:hint="eastAsia"/>
                <w:sz w:val="24"/>
                <w:szCs w:val="24"/>
              </w:rPr>
              <w:t>8</w:t>
            </w: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Organizational stress</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 xml:space="preserve">    .24</w:t>
            </w:r>
          </w:p>
        </w:tc>
        <w:tc>
          <w:tcPr>
            <w:tcW w:w="2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.25</w:t>
            </w: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.2</w:t>
            </w:r>
            <w:r w:rsidR="009F5634">
              <w:rPr>
                <w:rFonts w:ascii="Times New Roman" w:hAnsi="Times New Roman" w:cs="Times New Roman" w:hint="eastAsia"/>
                <w:sz w:val="24"/>
                <w:szCs w:val="24"/>
              </w:rPr>
              <w:t>7</w:t>
            </w: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Aggression engagement</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 xml:space="preserve">   .62</w:t>
            </w:r>
          </w:p>
        </w:tc>
        <w:tc>
          <w:tcPr>
            <w:tcW w:w="270" w:type="dxa"/>
            <w:tcMar>
              <w:left w:w="0" w:type="dxa"/>
              <w:right w:w="0" w:type="dxa"/>
            </w:tcMar>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 xml:space="preserve">   .60</w:t>
            </w:r>
          </w:p>
        </w:tc>
        <w:tc>
          <w:tcPr>
            <w:tcW w:w="450" w:type="dxa"/>
            <w:tcMar>
              <w:left w:w="0" w:type="dxa"/>
              <w:right w:w="0" w:type="dxa"/>
            </w:tcMar>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 xml:space="preserve">   .60</w:t>
            </w:r>
          </w:p>
        </w:tc>
        <w:tc>
          <w:tcPr>
            <w:tcW w:w="450" w:type="dxa"/>
            <w:tcMar>
              <w:left w:w="0" w:type="dxa"/>
              <w:right w:w="0" w:type="dxa"/>
            </w:tcMar>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r>
      <w:tr w:rsidR="007061EB" w:rsidRPr="00D107FA" w:rsidTr="007061EB">
        <w:tc>
          <w:tcPr>
            <w:tcW w:w="3348" w:type="dxa"/>
          </w:tcPr>
          <w:p w:rsidR="007061EB" w:rsidRPr="00D107FA" w:rsidRDefault="007061EB" w:rsidP="0091342B">
            <w:pPr>
              <w:pStyle w:val="PlainText"/>
              <w:rPr>
                <w:rFonts w:ascii="Times New Roman" w:hAnsi="Times New Roman" w:cs="Times New Roman"/>
                <w:b/>
                <w:sz w:val="24"/>
                <w:szCs w:val="24"/>
              </w:rPr>
            </w:pPr>
          </w:p>
          <w:p w:rsidR="007061EB" w:rsidRPr="00D107FA" w:rsidRDefault="007061EB" w:rsidP="0091342B">
            <w:pPr>
              <w:pStyle w:val="PlainTex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270" w:type="dxa"/>
            <w:tcMar>
              <w:left w:w="0" w:type="dxa"/>
              <w:right w:w="0" w:type="dxa"/>
            </w:tcMar>
          </w:tcPr>
          <w:p w:rsidR="007061EB" w:rsidRPr="00D107FA" w:rsidRDefault="007061EB" w:rsidP="0091342B">
            <w:pPr>
              <w:pStyle w:val="PlainText"/>
              <w:ind w:left="162"/>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ind w:left="162"/>
              <w:jc w:val="right"/>
              <w:rPr>
                <w:rFonts w:ascii="Times New Roman" w:hAnsi="Times New Roman" w:cs="Times New Roman"/>
                <w:sz w:val="24"/>
                <w:szCs w:val="24"/>
              </w:rPr>
            </w:pP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 xml:space="preserve">Cognitive ability </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2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.17</w:t>
            </w:r>
          </w:p>
        </w:tc>
        <w:tc>
          <w:tcPr>
            <w:tcW w:w="450" w:type="dxa"/>
            <w:tcMar>
              <w:left w:w="0" w:type="dxa"/>
              <w:right w:w="0" w:type="dxa"/>
            </w:tcMar>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w:t>
            </w:r>
            <w:r w:rsidRPr="00D107FA">
              <w:rPr>
                <w:rFonts w:ascii="Times New Roman" w:hAnsi="Times New Roman" w:cs="Times New Roman" w:hint="eastAsia"/>
                <w:sz w:val="24"/>
                <w:szCs w:val="24"/>
              </w:rPr>
              <w:t>5</w:t>
            </w:r>
          </w:p>
        </w:tc>
        <w:tc>
          <w:tcPr>
            <w:tcW w:w="450" w:type="dxa"/>
            <w:tcMar>
              <w:left w:w="0" w:type="dxa"/>
              <w:right w:w="0" w:type="dxa"/>
            </w:tcMar>
          </w:tcPr>
          <w:p w:rsidR="007061EB" w:rsidRPr="00D107FA" w:rsidRDefault="004063E5" w:rsidP="004063E5">
            <w:pPr>
              <w:pStyle w:val="PlainText"/>
              <w:ind w:right="120"/>
              <w:rPr>
                <w:rFonts w:ascii="Times New Roman" w:hAnsi="Times New Roman" w:cs="Times New Roman"/>
                <w:sz w:val="24"/>
                <w:szCs w:val="24"/>
              </w:rPr>
            </w:pPr>
            <w:r>
              <w:rPr>
                <w:rFonts w:ascii="Times New Roman" w:hAnsi="Times New Roman" w:cs="Times New Roman" w:hint="eastAsia"/>
                <w:sz w:val="24"/>
                <w:szCs w:val="24"/>
              </w:rPr>
              <w:t>*</w:t>
            </w: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 xml:space="preserve">Agency </w:t>
            </w:r>
            <w:r w:rsidR="00B1649B" w:rsidRPr="00D107FA">
              <w:rPr>
                <w:rFonts w:ascii="Times New Roman" w:hAnsi="Times New Roman" w:cs="Times New Roman"/>
                <w:sz w:val="24"/>
                <w:szCs w:val="24"/>
              </w:rPr>
              <w:t>(index)</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2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w:t>
            </w:r>
            <w:r w:rsidRPr="00D107FA">
              <w:rPr>
                <w:rFonts w:ascii="Times New Roman" w:hAnsi="Times New Roman" w:cs="Times New Roman" w:hint="eastAsia"/>
                <w:sz w:val="24"/>
                <w:szCs w:val="24"/>
              </w:rPr>
              <w:t>08</w:t>
            </w:r>
          </w:p>
        </w:tc>
        <w:tc>
          <w:tcPr>
            <w:tcW w:w="450" w:type="dxa"/>
            <w:tcMar>
              <w:left w:w="0" w:type="dxa"/>
              <w:right w:w="0" w:type="dxa"/>
            </w:tcMar>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w:t>
            </w:r>
            <w:r w:rsidRPr="00D107FA">
              <w:rPr>
                <w:rFonts w:ascii="Times New Roman" w:hAnsi="Times New Roman" w:cs="Times New Roman" w:hint="eastAsia"/>
                <w:sz w:val="24"/>
                <w:szCs w:val="24"/>
              </w:rPr>
              <w:t>06</w:t>
            </w: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 xml:space="preserve">Communion </w:t>
            </w:r>
            <w:r w:rsidR="00B1649B" w:rsidRPr="00D107FA">
              <w:rPr>
                <w:rFonts w:ascii="Times New Roman" w:hAnsi="Times New Roman" w:cs="Times New Roman"/>
                <w:sz w:val="24"/>
                <w:szCs w:val="24"/>
              </w:rPr>
              <w:t>(index)</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2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w:t>
            </w:r>
            <w:r w:rsidRPr="00D107FA">
              <w:rPr>
                <w:rFonts w:ascii="Times New Roman" w:hAnsi="Times New Roman" w:cs="Times New Roman" w:hint="eastAsia"/>
                <w:sz w:val="24"/>
                <w:szCs w:val="24"/>
              </w:rPr>
              <w:t>.21</w:t>
            </w: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w:t>
            </w:r>
            <w:r w:rsidRPr="00D107FA">
              <w:rPr>
                <w:rFonts w:ascii="Times New Roman" w:hAnsi="Times New Roman" w:cs="Times New Roman" w:hint="eastAsia"/>
                <w:sz w:val="24"/>
                <w:szCs w:val="24"/>
              </w:rPr>
              <w:t>.26</w:t>
            </w:r>
          </w:p>
        </w:tc>
        <w:tc>
          <w:tcPr>
            <w:tcW w:w="450" w:type="dxa"/>
            <w:tcMar>
              <w:left w:w="0" w:type="dxa"/>
              <w:right w:w="0" w:type="dxa"/>
            </w:tcMar>
          </w:tcPr>
          <w:p w:rsidR="007061EB" w:rsidRPr="00D107FA" w:rsidRDefault="007061EB" w:rsidP="00930024">
            <w:pPr>
              <w:pStyle w:val="PlainText"/>
              <w:ind w:right="360"/>
              <w:jc w:val="right"/>
              <w:rPr>
                <w:rFonts w:ascii="Times New Roman" w:hAnsi="Times New Roman" w:cs="Times New Roman"/>
                <w:sz w:val="24"/>
                <w:szCs w:val="24"/>
              </w:rPr>
            </w:pPr>
          </w:p>
        </w:tc>
      </w:tr>
      <w:tr w:rsidR="007061EB" w:rsidRPr="00D107FA" w:rsidTr="007061EB">
        <w:tc>
          <w:tcPr>
            <w:tcW w:w="3348" w:type="dxa"/>
          </w:tcPr>
          <w:p w:rsidR="007061EB" w:rsidRPr="00D107FA" w:rsidRDefault="007061EB" w:rsidP="0091342B">
            <w:pPr>
              <w:pStyle w:val="PlainText"/>
              <w:rPr>
                <w:rFonts w:ascii="Times New Roman" w:hAnsi="Times New Roman" w:cs="Times New Roman"/>
                <w:b/>
                <w:sz w:val="24"/>
                <w:szCs w:val="24"/>
              </w:rPr>
            </w:pPr>
          </w:p>
          <w:p w:rsidR="007061EB" w:rsidRPr="00D107FA" w:rsidRDefault="007061EB" w:rsidP="0091342B">
            <w:pPr>
              <w:pStyle w:val="PlainTex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2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hint="eastAsia"/>
                <w:sz w:val="24"/>
                <w:szCs w:val="24"/>
              </w:rPr>
              <w:t xml:space="preserve">Cognitive </w:t>
            </w:r>
            <w:r w:rsidRPr="00D107FA">
              <w:rPr>
                <w:rFonts w:ascii="Times New Roman" w:hAnsi="Times New Roman" w:cs="Times New Roman"/>
                <w:sz w:val="24"/>
                <w:szCs w:val="24"/>
              </w:rPr>
              <w:t>ability x Agency</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2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w:t>
            </w:r>
            <w:r w:rsidRPr="00D107FA">
              <w:rPr>
                <w:rFonts w:ascii="Times New Roman" w:hAnsi="Times New Roman" w:cs="Times New Roman" w:hint="eastAsia"/>
                <w:sz w:val="24"/>
                <w:szCs w:val="24"/>
              </w:rPr>
              <w:t>02</w:t>
            </w:r>
          </w:p>
        </w:tc>
        <w:tc>
          <w:tcPr>
            <w:tcW w:w="450" w:type="dxa"/>
            <w:tcMar>
              <w:left w:w="0" w:type="dxa"/>
              <w:right w:w="0" w:type="dxa"/>
            </w:tcMar>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Cognitive</w:t>
            </w:r>
            <w:r w:rsidRPr="00D107FA">
              <w:rPr>
                <w:rFonts w:ascii="Times New Roman" w:hAnsi="Times New Roman" w:cs="Times New Roman" w:hint="eastAsia"/>
                <w:sz w:val="24"/>
                <w:szCs w:val="24"/>
              </w:rPr>
              <w:t xml:space="preserve"> ability</w:t>
            </w:r>
            <w:r w:rsidRPr="00D107FA">
              <w:rPr>
                <w:rFonts w:ascii="Times New Roman" w:hAnsi="Times New Roman" w:cs="Times New Roman"/>
                <w:sz w:val="24"/>
                <w:szCs w:val="24"/>
              </w:rPr>
              <w:t xml:space="preserve"> x Communion </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2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w:t>
            </w:r>
            <w:r w:rsidRPr="00D107FA">
              <w:rPr>
                <w:rFonts w:ascii="Times New Roman" w:hAnsi="Times New Roman" w:cs="Times New Roman" w:hint="eastAsia"/>
                <w:sz w:val="24"/>
                <w:szCs w:val="24"/>
              </w:rPr>
              <w:t>05</w:t>
            </w:r>
          </w:p>
        </w:tc>
        <w:tc>
          <w:tcPr>
            <w:tcW w:w="450" w:type="dxa"/>
            <w:tcMar>
              <w:left w:w="0" w:type="dxa"/>
              <w:right w:w="0" w:type="dxa"/>
            </w:tcMar>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2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2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45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R-squared</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.42</w:t>
            </w:r>
          </w:p>
        </w:tc>
        <w:tc>
          <w:tcPr>
            <w:tcW w:w="270" w:type="dxa"/>
            <w:tcMar>
              <w:left w:w="0" w:type="dxa"/>
              <w:right w:w="0" w:type="dxa"/>
            </w:tcMar>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.46</w:t>
            </w:r>
          </w:p>
        </w:tc>
        <w:tc>
          <w:tcPr>
            <w:tcW w:w="450" w:type="dxa"/>
            <w:tcMar>
              <w:left w:w="0" w:type="dxa"/>
              <w:right w:w="0" w:type="dxa"/>
            </w:tcMar>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.5</w:t>
            </w:r>
            <w:r w:rsidRPr="00D107FA">
              <w:rPr>
                <w:rFonts w:ascii="Times New Roman" w:hAnsi="Times New Roman" w:cs="Times New Roman" w:hint="eastAsia"/>
                <w:sz w:val="24"/>
                <w:szCs w:val="24"/>
              </w:rPr>
              <w:t>0</w:t>
            </w:r>
          </w:p>
        </w:tc>
        <w:tc>
          <w:tcPr>
            <w:tcW w:w="450" w:type="dxa"/>
            <w:tcMar>
              <w:left w:w="0" w:type="dxa"/>
              <w:right w:w="0" w:type="dxa"/>
            </w:tcMar>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r>
      <w:tr w:rsidR="007061EB" w:rsidRPr="00D107FA" w:rsidTr="007061EB">
        <w:tc>
          <w:tcPr>
            <w:tcW w:w="3348" w:type="dxa"/>
          </w:tcPr>
          <w:p w:rsidR="007061EB" w:rsidRPr="00D107FA" w:rsidRDefault="007061EB" w:rsidP="0091342B">
            <w:pPr>
              <w:pStyle w:val="PlainText"/>
              <w:rPr>
                <w:rFonts w:ascii="Times New Roman" w:hAnsi="Times New Roman" w:cs="Times New Roman"/>
                <w:sz w:val="24"/>
                <w:szCs w:val="24"/>
              </w:rPr>
            </w:pPr>
            <w:r w:rsidRPr="00D107FA">
              <w:rPr>
                <w:rFonts w:ascii="Times New Roman" w:eastAsia="GulimChe" w:hAnsi="Times New Roman" w:cs="Times New Roman"/>
                <w:position w:val="-4"/>
                <w:sz w:val="24"/>
                <w:szCs w:val="24"/>
              </w:rPr>
              <w:sym w:font="Symbol" w:char="F044"/>
            </w:r>
            <w:r w:rsidRPr="00D107FA">
              <w:rPr>
                <w:rFonts w:ascii="Times New Roman" w:eastAsia="GulimChe" w:hAnsi="Times New Roman" w:cs="Times New Roman"/>
                <w:position w:val="-4"/>
                <w:sz w:val="24"/>
                <w:szCs w:val="24"/>
              </w:rPr>
              <w:t xml:space="preserve"> </w:t>
            </w:r>
            <w:r w:rsidRPr="00D107FA">
              <w:rPr>
                <w:rFonts w:ascii="Times New Roman" w:eastAsia="GulimChe" w:hAnsi="Times New Roman" w:cs="Times New Roman"/>
                <w:sz w:val="24"/>
                <w:szCs w:val="24"/>
              </w:rPr>
              <w:t>R-squared</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2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.04</w:t>
            </w:r>
          </w:p>
        </w:tc>
        <w:tc>
          <w:tcPr>
            <w:tcW w:w="450" w:type="dxa"/>
            <w:tcMar>
              <w:left w:w="0" w:type="dxa"/>
              <w:right w:w="0" w:type="dxa"/>
            </w:tcMar>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c>
          <w:tcPr>
            <w:tcW w:w="1080" w:type="dxa"/>
            <w:tcMar>
              <w:left w:w="0" w:type="dxa"/>
              <w:right w:w="0" w:type="dxa"/>
            </w:tcMar>
          </w:tcPr>
          <w:p w:rsidR="007061EB" w:rsidRPr="00D107FA" w:rsidRDefault="007061EB" w:rsidP="0091342B">
            <w:pPr>
              <w:pStyle w:val="PlainText"/>
              <w:jc w:val="right"/>
              <w:rPr>
                <w:rFonts w:ascii="Times New Roman" w:hAnsi="Times New Roman" w:cs="Times New Roman"/>
                <w:sz w:val="24"/>
                <w:szCs w:val="24"/>
              </w:rPr>
            </w:pPr>
            <w:r w:rsidRPr="00D107FA">
              <w:rPr>
                <w:rFonts w:ascii="Times New Roman" w:hAnsi="Times New Roman" w:cs="Times New Roman"/>
                <w:sz w:val="24"/>
                <w:szCs w:val="24"/>
              </w:rPr>
              <w:t>.0</w:t>
            </w:r>
            <w:r w:rsidRPr="00D107FA">
              <w:rPr>
                <w:rFonts w:ascii="Times New Roman" w:hAnsi="Times New Roman" w:cs="Times New Roman" w:hint="eastAsia"/>
                <w:sz w:val="24"/>
                <w:szCs w:val="24"/>
              </w:rPr>
              <w:t>4</w:t>
            </w:r>
          </w:p>
        </w:tc>
        <w:tc>
          <w:tcPr>
            <w:tcW w:w="450" w:type="dxa"/>
            <w:tcMar>
              <w:left w:w="0" w:type="dxa"/>
              <w:right w:w="0" w:type="dxa"/>
            </w:tcMar>
          </w:tcPr>
          <w:p w:rsidR="007061EB" w:rsidRPr="00D107FA" w:rsidRDefault="007061EB" w:rsidP="0091342B">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r>
    </w:tbl>
    <w:p w:rsidR="007317D7" w:rsidRPr="00D107FA" w:rsidRDefault="007317D7" w:rsidP="007317D7">
      <w:pPr>
        <w:pStyle w:val="PlainText"/>
        <w:rPr>
          <w:rFonts w:ascii="Times New Roman" w:eastAsia="GulimChe" w:hAnsi="Times New Roman" w:cs="Times New Roman"/>
          <w:sz w:val="24"/>
          <w:szCs w:val="24"/>
        </w:rPr>
      </w:pPr>
      <w:r w:rsidRPr="00D107FA">
        <w:rPr>
          <w:rFonts w:ascii="Times New Roman" w:eastAsia="GulimChe" w:hAnsi="Times New Roman" w:cs="Times New Roman"/>
          <w:i/>
          <w:sz w:val="24"/>
          <w:szCs w:val="24"/>
        </w:rPr>
        <w:t>N</w:t>
      </w:r>
      <w:r w:rsidR="00376444" w:rsidRPr="00D107FA">
        <w:rPr>
          <w:rFonts w:ascii="Times New Roman" w:eastAsia="GulimChe" w:hAnsi="Times New Roman" w:cs="Times New Roman"/>
          <w:sz w:val="24"/>
          <w:szCs w:val="24"/>
        </w:rPr>
        <w:t xml:space="preserve"> </w:t>
      </w:r>
      <w:r w:rsidRPr="00D107FA">
        <w:rPr>
          <w:rFonts w:ascii="Times New Roman" w:eastAsia="GulimChe" w:hAnsi="Times New Roman" w:cs="Times New Roman"/>
          <w:sz w:val="24"/>
          <w:szCs w:val="24"/>
        </w:rPr>
        <w:t>=</w:t>
      </w:r>
      <w:r w:rsidR="00376444" w:rsidRPr="00D107FA">
        <w:rPr>
          <w:rFonts w:ascii="Times New Roman" w:eastAsia="GulimChe" w:hAnsi="Times New Roman" w:cs="Times New Roman"/>
          <w:sz w:val="24"/>
          <w:szCs w:val="24"/>
        </w:rPr>
        <w:t xml:space="preserve"> </w:t>
      </w:r>
      <w:r w:rsidRPr="00D107FA">
        <w:rPr>
          <w:rFonts w:ascii="Times New Roman" w:eastAsia="GulimChe" w:hAnsi="Times New Roman" w:cs="Times New Roman"/>
          <w:sz w:val="24"/>
          <w:szCs w:val="24"/>
        </w:rPr>
        <w:t>133.  Regression co</w:t>
      </w:r>
      <w:r w:rsidR="007B20F8" w:rsidRPr="00D107FA">
        <w:rPr>
          <w:rFonts w:ascii="Times New Roman" w:eastAsia="GulimChe" w:hAnsi="Times New Roman" w:cs="Times New Roman"/>
          <w:sz w:val="24"/>
          <w:szCs w:val="24"/>
        </w:rPr>
        <w:t>efficients are unstandardized because</w:t>
      </w:r>
      <w:r w:rsidR="007B20F8" w:rsidRPr="00D107FA">
        <w:rPr>
          <w:rFonts w:ascii="Times New Roman" w:eastAsia="GulimChe" w:hAnsi="Times New Roman" w:cs="Times New Roman" w:hint="eastAsia"/>
          <w:sz w:val="24"/>
          <w:szCs w:val="24"/>
        </w:rPr>
        <w:t xml:space="preserve"> standard regression </w:t>
      </w:r>
      <w:r w:rsidR="007B20F8" w:rsidRPr="00D107FA">
        <w:rPr>
          <w:rFonts w:ascii="Times New Roman" w:eastAsia="GulimChe" w:hAnsi="Times New Roman" w:cs="Times New Roman"/>
          <w:sz w:val="24"/>
          <w:szCs w:val="24"/>
        </w:rPr>
        <w:t>coefficient</w:t>
      </w:r>
      <w:r w:rsidR="009652EF" w:rsidRPr="00D107FA">
        <w:rPr>
          <w:rFonts w:ascii="Times New Roman" w:eastAsia="GulimChe" w:hAnsi="Times New Roman" w:cs="Times New Roman" w:hint="eastAsia"/>
          <w:sz w:val="24"/>
          <w:szCs w:val="24"/>
        </w:rPr>
        <w:t>s are</w:t>
      </w:r>
      <w:r w:rsidR="00D35134" w:rsidRPr="00D107FA">
        <w:rPr>
          <w:rFonts w:ascii="Times New Roman" w:eastAsia="GulimChe" w:hAnsi="Times New Roman" w:cs="Times New Roman" w:hint="eastAsia"/>
          <w:sz w:val="24"/>
          <w:szCs w:val="24"/>
        </w:rPr>
        <w:t xml:space="preserve"> </w:t>
      </w:r>
      <w:r w:rsidR="007B20F8" w:rsidRPr="00D107FA">
        <w:rPr>
          <w:rFonts w:ascii="Times New Roman" w:eastAsia="GulimChe" w:hAnsi="Times New Roman" w:cs="Times New Roman" w:hint="eastAsia"/>
          <w:sz w:val="24"/>
          <w:szCs w:val="24"/>
        </w:rPr>
        <w:t>invalid with the cluster option</w:t>
      </w:r>
      <w:r w:rsidR="00D35134" w:rsidRPr="00D107FA">
        <w:rPr>
          <w:rFonts w:ascii="Times New Roman" w:eastAsia="GulimChe" w:hAnsi="Times New Roman" w:cs="Times New Roman" w:hint="eastAsia"/>
          <w:sz w:val="24"/>
          <w:szCs w:val="24"/>
        </w:rPr>
        <w:t xml:space="preserve"> (see Glomb &amp; Liao, 2003; Rogers, 1993</w:t>
      </w:r>
      <w:r w:rsidR="007B20F8" w:rsidRPr="00D107FA">
        <w:rPr>
          <w:rFonts w:ascii="Times New Roman" w:eastAsia="GulimChe" w:hAnsi="Times New Roman" w:cs="Times New Roman" w:hint="eastAsia"/>
          <w:sz w:val="24"/>
          <w:szCs w:val="24"/>
        </w:rPr>
        <w:t xml:space="preserve">). </w:t>
      </w:r>
    </w:p>
    <w:p w:rsidR="007317D7" w:rsidRPr="00D107FA" w:rsidRDefault="007317D7" w:rsidP="007317D7">
      <w:bookmarkStart w:id="1" w:name="OLE_LINK3"/>
      <w:bookmarkStart w:id="2" w:name="OLE_LINK4"/>
      <w:r w:rsidRPr="00D107FA">
        <w:rPr>
          <w:rFonts w:eastAsia="GulimChe"/>
        </w:rPr>
        <w:t xml:space="preserve">* </w:t>
      </w:r>
      <w:r w:rsidRPr="00D107FA">
        <w:rPr>
          <w:rFonts w:eastAsia="GulimChe"/>
          <w:i/>
        </w:rPr>
        <w:t>p</w:t>
      </w:r>
      <w:r w:rsidR="00376444" w:rsidRPr="00D107FA">
        <w:rPr>
          <w:rFonts w:eastAsia="GulimChe"/>
        </w:rPr>
        <w:t xml:space="preserve"> </w:t>
      </w:r>
      <w:r w:rsidRPr="00D107FA">
        <w:rPr>
          <w:rFonts w:eastAsia="GulimChe"/>
        </w:rPr>
        <w:t>&lt;</w:t>
      </w:r>
      <w:r w:rsidR="00376444" w:rsidRPr="00D107FA">
        <w:rPr>
          <w:rFonts w:eastAsia="GulimChe"/>
        </w:rPr>
        <w:t xml:space="preserve"> </w:t>
      </w:r>
      <w:r w:rsidRPr="00D107FA">
        <w:rPr>
          <w:rFonts w:eastAsia="GulimChe"/>
        </w:rPr>
        <w:t xml:space="preserve">.05 , ** </w:t>
      </w:r>
      <w:r w:rsidRPr="00D107FA">
        <w:rPr>
          <w:rFonts w:eastAsia="GulimChe"/>
          <w:i/>
        </w:rPr>
        <w:t>p</w:t>
      </w:r>
      <w:r w:rsidR="00376444" w:rsidRPr="00D107FA">
        <w:rPr>
          <w:rFonts w:eastAsia="GulimChe"/>
        </w:rPr>
        <w:t xml:space="preserve"> </w:t>
      </w:r>
      <w:r w:rsidRPr="00D107FA">
        <w:rPr>
          <w:rFonts w:eastAsia="GulimChe"/>
        </w:rPr>
        <w:t>&lt;</w:t>
      </w:r>
      <w:r w:rsidR="00376444" w:rsidRPr="00D107FA">
        <w:rPr>
          <w:rFonts w:eastAsia="GulimChe"/>
        </w:rPr>
        <w:t xml:space="preserve"> </w:t>
      </w:r>
      <w:r w:rsidRPr="00D107FA">
        <w:rPr>
          <w:rFonts w:eastAsia="GulimChe"/>
        </w:rPr>
        <w:t xml:space="preserve">.01, </w:t>
      </w:r>
      <w:bookmarkEnd w:id="1"/>
      <w:bookmarkEnd w:id="2"/>
      <w:r w:rsidRPr="00D107FA">
        <w:t>Two-tailed test</w:t>
      </w:r>
    </w:p>
    <w:p w:rsidR="007317D7" w:rsidRPr="00D107FA" w:rsidRDefault="007317D7" w:rsidP="007317D7">
      <w:r w:rsidRPr="00D107FA">
        <w:t xml:space="preserve">Gender: </w:t>
      </w:r>
      <w:r w:rsidR="00750CAC" w:rsidRPr="00D107FA">
        <w:t>F</w:t>
      </w:r>
      <w:r w:rsidRPr="00D107FA">
        <w:t>emale = 1, male = 0.</w:t>
      </w:r>
      <w:r w:rsidR="00750CAC" w:rsidRPr="00D107FA">
        <w:t xml:space="preserve"> Hierarchical status: S</w:t>
      </w:r>
      <w:r w:rsidRPr="00D107FA">
        <w:t>ubordinate =1, supervisor = 0</w:t>
      </w:r>
    </w:p>
    <w:p w:rsidR="00C30DED" w:rsidRPr="00D107FA" w:rsidRDefault="00C30DED" w:rsidP="007317D7">
      <w:pPr>
        <w:tabs>
          <w:tab w:val="left" w:pos="360"/>
        </w:tabs>
        <w:ind w:left="-360"/>
        <w:sectPr w:rsidR="00C30DED" w:rsidRPr="00D107FA" w:rsidSect="00253807">
          <w:pgSz w:w="12240" w:h="15840"/>
          <w:pgMar w:top="1440" w:right="1440" w:bottom="1440" w:left="1440" w:header="720" w:footer="720" w:gutter="0"/>
          <w:cols w:space="720"/>
          <w:docGrid w:linePitch="360"/>
        </w:sectPr>
      </w:pPr>
    </w:p>
    <w:p w:rsidR="00554DDF" w:rsidRPr="00D107FA" w:rsidRDefault="00171B09" w:rsidP="008C17F6">
      <w:pPr>
        <w:rPr>
          <w:rFonts w:hint="eastAsia"/>
        </w:rPr>
      </w:pPr>
      <w:r>
        <w:rPr>
          <w:rFonts w:hint="eastAsia"/>
        </w:rPr>
        <w:lastRenderedPageBreak/>
        <w:t>Table 3</w:t>
      </w:r>
    </w:p>
    <w:p w:rsidR="00554DDF" w:rsidRPr="00D107FA" w:rsidRDefault="00554DDF" w:rsidP="008C17F6">
      <w:pPr>
        <w:rPr>
          <w:rFonts w:hint="eastAsia"/>
          <w:i/>
        </w:rPr>
      </w:pPr>
    </w:p>
    <w:p w:rsidR="008C17F6" w:rsidRPr="00D107FA" w:rsidRDefault="000A3648" w:rsidP="008C17F6">
      <w:pPr>
        <w:rPr>
          <w:i/>
        </w:rPr>
      </w:pPr>
      <w:r w:rsidRPr="00D107FA">
        <w:rPr>
          <w:i/>
        </w:rPr>
        <w:t>Supplemental</w:t>
      </w:r>
      <w:r w:rsidR="00E91F41" w:rsidRPr="00D107FA">
        <w:rPr>
          <w:rFonts w:hint="eastAsia"/>
          <w:i/>
        </w:rPr>
        <w:t xml:space="preserve"> Analysis</w:t>
      </w:r>
      <w:r w:rsidRPr="00D107FA">
        <w:rPr>
          <w:rFonts w:hint="eastAsia"/>
          <w:i/>
        </w:rPr>
        <w:t xml:space="preserve"> </w:t>
      </w:r>
      <w:r w:rsidR="008C17F6" w:rsidRPr="00D107FA">
        <w:rPr>
          <w:i/>
        </w:rPr>
        <w:t>Results of Hierarchical Regression Analysis for Victimization</w:t>
      </w:r>
    </w:p>
    <w:tbl>
      <w:tblPr>
        <w:tblW w:w="6884" w:type="dxa"/>
        <w:tblBorders>
          <w:top w:val="single" w:sz="12" w:space="0" w:color="auto"/>
          <w:bottom w:val="single" w:sz="12" w:space="0" w:color="auto"/>
        </w:tblBorders>
        <w:tblLayout w:type="fixed"/>
        <w:tblLook w:val="01E0"/>
      </w:tblPr>
      <w:tblGrid>
        <w:gridCol w:w="3618"/>
        <w:gridCol w:w="1376"/>
        <w:gridCol w:w="270"/>
        <w:gridCol w:w="1170"/>
        <w:gridCol w:w="450"/>
      </w:tblGrid>
      <w:tr w:rsidR="007061EB" w:rsidRPr="00D107FA" w:rsidTr="0007334F">
        <w:tc>
          <w:tcPr>
            <w:tcW w:w="3618" w:type="dxa"/>
            <w:tcBorders>
              <w:top w:val="single" w:sz="8" w:space="0" w:color="auto"/>
            </w:tcBorders>
          </w:tcPr>
          <w:p w:rsidR="007061EB" w:rsidRPr="00D107FA" w:rsidRDefault="007061EB" w:rsidP="00554DDF">
            <w:pPr>
              <w:pStyle w:val="PlainText"/>
              <w:rPr>
                <w:rFonts w:ascii="Times New Roman" w:hAnsi="Times New Roman" w:cs="Times New Roman"/>
                <w:sz w:val="24"/>
                <w:szCs w:val="24"/>
              </w:rPr>
            </w:pPr>
          </w:p>
        </w:tc>
        <w:tc>
          <w:tcPr>
            <w:tcW w:w="3266" w:type="dxa"/>
            <w:gridSpan w:val="4"/>
            <w:tcBorders>
              <w:top w:val="single" w:sz="8" w:space="0" w:color="auto"/>
            </w:tcBorders>
            <w:tcMar>
              <w:left w:w="0" w:type="dxa"/>
              <w:right w:w="0" w:type="dxa"/>
            </w:tcMar>
          </w:tcPr>
          <w:p w:rsidR="007061EB" w:rsidRPr="00D107FA" w:rsidRDefault="007061EB" w:rsidP="007061EB">
            <w:pPr>
              <w:pStyle w:val="PlainText"/>
              <w:jc w:val="center"/>
              <w:rPr>
                <w:rFonts w:ascii="Times New Roman" w:hAnsi="Times New Roman" w:cs="Times New Roman"/>
                <w:sz w:val="24"/>
                <w:szCs w:val="24"/>
              </w:rPr>
            </w:pPr>
            <w:r w:rsidRPr="00D107FA">
              <w:rPr>
                <w:rFonts w:ascii="Times New Roman" w:hAnsi="Times New Roman" w:cs="Times New Roman"/>
                <w:sz w:val="24"/>
                <w:szCs w:val="24"/>
              </w:rPr>
              <w:t>Victimization</w:t>
            </w:r>
          </w:p>
        </w:tc>
      </w:tr>
      <w:tr w:rsidR="007061EB" w:rsidRPr="00D107FA" w:rsidTr="007061EB">
        <w:tc>
          <w:tcPr>
            <w:tcW w:w="3618" w:type="dxa"/>
            <w:tcBorders>
              <w:top w:val="single" w:sz="8" w:space="0" w:color="auto"/>
            </w:tcBorders>
          </w:tcPr>
          <w:p w:rsidR="007061EB" w:rsidRPr="00D107FA" w:rsidRDefault="007061EB" w:rsidP="00554DDF">
            <w:pPr>
              <w:pStyle w:val="PlainText"/>
              <w:rPr>
                <w:rFonts w:ascii="Times New Roman" w:hAnsi="Times New Roman" w:cs="Times New Roman"/>
                <w:sz w:val="24"/>
                <w:szCs w:val="24"/>
              </w:rPr>
            </w:pPr>
          </w:p>
        </w:tc>
        <w:tc>
          <w:tcPr>
            <w:tcW w:w="1646" w:type="dxa"/>
            <w:gridSpan w:val="2"/>
            <w:tcBorders>
              <w:top w:val="single" w:sz="8" w:space="0" w:color="auto"/>
            </w:tcBorders>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Model</w:t>
            </w:r>
            <w:r w:rsidRPr="00D107FA">
              <w:rPr>
                <w:rFonts w:ascii="Times New Roman" w:hAnsi="Times New Roman" w:cs="Times New Roman" w:hint="eastAsia"/>
                <w:sz w:val="24"/>
                <w:szCs w:val="24"/>
              </w:rPr>
              <w:t xml:space="preserve"> 4</w:t>
            </w:r>
            <w:r w:rsidRPr="00D107FA">
              <w:rPr>
                <w:rFonts w:ascii="Times New Roman" w:hAnsi="Times New Roman" w:cs="Times New Roman"/>
                <w:sz w:val="24"/>
                <w:szCs w:val="24"/>
              </w:rPr>
              <w:t xml:space="preserve"> </w:t>
            </w:r>
          </w:p>
        </w:tc>
        <w:tc>
          <w:tcPr>
            <w:tcW w:w="1620" w:type="dxa"/>
            <w:gridSpan w:val="2"/>
            <w:tcBorders>
              <w:top w:val="single" w:sz="8" w:space="0" w:color="auto"/>
            </w:tcBorders>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Model</w:t>
            </w:r>
            <w:r w:rsidRPr="00D107FA">
              <w:rPr>
                <w:rFonts w:ascii="Times New Roman" w:hAnsi="Times New Roman" w:cs="Times New Roman" w:hint="eastAsia"/>
                <w:sz w:val="24"/>
                <w:szCs w:val="24"/>
              </w:rPr>
              <w:t xml:space="preserve"> 5</w:t>
            </w:r>
            <w:r w:rsidRPr="00D107FA">
              <w:rPr>
                <w:rFonts w:ascii="Times New Roman" w:hAnsi="Times New Roman" w:cs="Times New Roman"/>
                <w:sz w:val="24"/>
                <w:szCs w:val="24"/>
              </w:rPr>
              <w:t xml:space="preserve"> </w:t>
            </w: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270" w:type="dxa"/>
          </w:tcPr>
          <w:p w:rsidR="007061EB" w:rsidRPr="00D107FA" w:rsidRDefault="007061EB" w:rsidP="00554DDF">
            <w:pPr>
              <w:pStyle w:val="PlainText"/>
              <w:jc w:val="right"/>
              <w:rPr>
                <w:rFonts w:ascii="Times New Roman" w:hAnsi="Times New Roman" w:cs="Times New Roman"/>
                <w:sz w:val="24"/>
                <w:szCs w:val="24"/>
              </w:rPr>
            </w:pPr>
          </w:p>
        </w:tc>
        <w:tc>
          <w:tcPr>
            <w:tcW w:w="1170" w:type="dxa"/>
          </w:tcPr>
          <w:p w:rsidR="007061EB" w:rsidRPr="00D107FA" w:rsidRDefault="007061EB" w:rsidP="00554DDF">
            <w:pPr>
              <w:pStyle w:val="PlainText"/>
              <w:jc w:val="right"/>
              <w:rPr>
                <w:rFonts w:ascii="Times New Roman" w:hAnsi="Times New Roman" w:cs="Times New Roman"/>
                <w:sz w:val="24"/>
                <w:szCs w:val="24"/>
              </w:rPr>
            </w:pPr>
          </w:p>
        </w:tc>
        <w:tc>
          <w:tcPr>
            <w:tcW w:w="45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Gender</w:t>
            </w: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w:t>
            </w:r>
            <w:r w:rsidRPr="00D107FA">
              <w:rPr>
                <w:rFonts w:ascii="Times New Roman" w:hAnsi="Times New Roman" w:cs="Times New Roman" w:hint="eastAsia"/>
                <w:sz w:val="24"/>
                <w:szCs w:val="24"/>
              </w:rPr>
              <w:t>33</w:t>
            </w:r>
          </w:p>
        </w:tc>
        <w:tc>
          <w:tcPr>
            <w:tcW w:w="2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w:t>
            </w:r>
            <w:r w:rsidRPr="00D107FA">
              <w:rPr>
                <w:rFonts w:ascii="Times New Roman" w:hAnsi="Times New Roman" w:cs="Times New Roman" w:hint="eastAsia"/>
                <w:sz w:val="24"/>
                <w:szCs w:val="24"/>
              </w:rPr>
              <w:t>2</w:t>
            </w:r>
            <w:r w:rsidRPr="00D107FA">
              <w:rPr>
                <w:rFonts w:ascii="Times New Roman" w:hAnsi="Times New Roman" w:cs="Times New Roman"/>
                <w:sz w:val="24"/>
                <w:szCs w:val="24"/>
              </w:rPr>
              <w:t>4</w:t>
            </w:r>
          </w:p>
        </w:tc>
        <w:tc>
          <w:tcPr>
            <w:tcW w:w="45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Tenure</w:t>
            </w: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-.01</w:t>
            </w:r>
          </w:p>
        </w:tc>
        <w:tc>
          <w:tcPr>
            <w:tcW w:w="2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-.0</w:t>
            </w:r>
            <w:r w:rsidRPr="00D107FA">
              <w:rPr>
                <w:rFonts w:ascii="Times New Roman" w:hAnsi="Times New Roman" w:cs="Times New Roman" w:hint="eastAsia"/>
                <w:sz w:val="24"/>
                <w:szCs w:val="24"/>
              </w:rPr>
              <w:t>2</w:t>
            </w:r>
          </w:p>
        </w:tc>
        <w:tc>
          <w:tcPr>
            <w:tcW w:w="45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Age</w:t>
            </w: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w:t>
            </w:r>
            <w:r w:rsidRPr="00D107FA">
              <w:rPr>
                <w:rFonts w:ascii="Times New Roman" w:hAnsi="Times New Roman" w:cs="Times New Roman" w:hint="eastAsia"/>
                <w:sz w:val="24"/>
                <w:szCs w:val="24"/>
              </w:rPr>
              <w:t>11</w:t>
            </w:r>
          </w:p>
        </w:tc>
        <w:tc>
          <w:tcPr>
            <w:tcW w:w="270" w:type="dxa"/>
            <w:tcMar>
              <w:left w:w="0" w:type="dxa"/>
              <w:right w:w="0" w:type="dxa"/>
            </w:tcMar>
          </w:tcPr>
          <w:p w:rsidR="007061EB" w:rsidRPr="00D107FA" w:rsidRDefault="007061EB" w:rsidP="00CB79A0">
            <w:pPr>
              <w:pStyle w:val="PlainText"/>
              <w:ind w:right="240"/>
              <w:jc w:val="right"/>
              <w:rPr>
                <w:rFonts w:ascii="Times New Roman" w:hAnsi="Times New Roman" w:cs="Times New Roman"/>
                <w:sz w:val="24"/>
                <w:szCs w:val="24"/>
              </w:rPr>
            </w:pPr>
            <w:r w:rsidRPr="00D107FA">
              <w:rPr>
                <w:rFonts w:ascii="Times New Roman" w:hAnsi="Times New Roman" w:cs="Times New Roman" w:hint="eastAsia"/>
                <w:sz w:val="24"/>
                <w:szCs w:val="24"/>
              </w:rPr>
              <w:t>*</w:t>
            </w: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.0</w:t>
            </w:r>
            <w:r w:rsidRPr="00D107FA">
              <w:rPr>
                <w:rFonts w:ascii="Times New Roman" w:hAnsi="Times New Roman" w:cs="Times New Roman" w:hint="eastAsia"/>
                <w:sz w:val="24"/>
                <w:szCs w:val="24"/>
              </w:rPr>
              <w:t>8</w:t>
            </w:r>
          </w:p>
        </w:tc>
        <w:tc>
          <w:tcPr>
            <w:tcW w:w="450" w:type="dxa"/>
            <w:tcMar>
              <w:left w:w="0" w:type="dxa"/>
              <w:right w:w="0" w:type="dxa"/>
            </w:tcMar>
          </w:tcPr>
          <w:p w:rsidR="007061EB" w:rsidRPr="00D107FA" w:rsidRDefault="007061EB" w:rsidP="00CB79A0">
            <w:pPr>
              <w:pStyle w:val="PlainText"/>
              <w:ind w:right="600"/>
              <w:jc w:val="right"/>
              <w:rPr>
                <w:rFonts w:ascii="Times New Roman" w:hAnsi="Times New Roman" w:cs="Times New Roman"/>
                <w:sz w:val="24"/>
                <w:szCs w:val="24"/>
              </w:rPr>
            </w:pPr>
            <w:r w:rsidRPr="00D107FA">
              <w:rPr>
                <w:rFonts w:ascii="Times New Roman" w:hAnsi="Times New Roman" w:cs="Times New Roman" w:hint="eastAsia"/>
                <w:sz w:val="24"/>
                <w:szCs w:val="24"/>
              </w:rPr>
              <w:t>*</w:t>
            </w: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 xml:space="preserve">Hierarchical status </w:t>
            </w: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w:t>
            </w:r>
            <w:r w:rsidRPr="00D107FA">
              <w:rPr>
                <w:rFonts w:ascii="Times New Roman" w:hAnsi="Times New Roman" w:cs="Times New Roman" w:hint="eastAsia"/>
                <w:sz w:val="24"/>
                <w:szCs w:val="24"/>
              </w:rPr>
              <w:t>46</w:t>
            </w:r>
          </w:p>
        </w:tc>
        <w:tc>
          <w:tcPr>
            <w:tcW w:w="2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hint="eastAsia"/>
                <w:sz w:val="24"/>
                <w:szCs w:val="24"/>
              </w:rPr>
              <w:t>.36</w:t>
            </w:r>
          </w:p>
        </w:tc>
        <w:tc>
          <w:tcPr>
            <w:tcW w:w="45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Negative affectivity</w:t>
            </w: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w:t>
            </w:r>
            <w:r w:rsidRPr="00D107FA">
              <w:rPr>
                <w:rFonts w:ascii="Times New Roman" w:hAnsi="Times New Roman" w:cs="Times New Roman" w:hint="eastAsia"/>
                <w:sz w:val="24"/>
                <w:szCs w:val="24"/>
              </w:rPr>
              <w:t>1</w:t>
            </w:r>
          </w:p>
        </w:tc>
        <w:tc>
          <w:tcPr>
            <w:tcW w:w="2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w:t>
            </w:r>
            <w:r w:rsidRPr="00D107FA">
              <w:rPr>
                <w:rFonts w:ascii="Times New Roman" w:hAnsi="Times New Roman" w:cs="Times New Roman" w:hint="eastAsia"/>
                <w:sz w:val="24"/>
                <w:szCs w:val="24"/>
              </w:rPr>
              <w:t>4</w:t>
            </w:r>
          </w:p>
        </w:tc>
        <w:tc>
          <w:tcPr>
            <w:tcW w:w="450" w:type="dxa"/>
            <w:tcMar>
              <w:left w:w="0" w:type="dxa"/>
              <w:right w:w="0" w:type="dxa"/>
            </w:tcMar>
          </w:tcPr>
          <w:p w:rsidR="007061EB" w:rsidRPr="00D107FA" w:rsidRDefault="007061EB" w:rsidP="00554DDF">
            <w:pPr>
              <w:pStyle w:val="PlainText"/>
              <w:rPr>
                <w:rFonts w:ascii="Times New Roman" w:hAnsi="Times New Roman" w:cs="Times New Roman"/>
                <w:sz w:val="24"/>
                <w:szCs w:val="24"/>
              </w:rPr>
            </w:pP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Positive affectivity</w:t>
            </w: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 xml:space="preserve">         .0</w:t>
            </w:r>
            <w:r w:rsidRPr="00D107FA">
              <w:rPr>
                <w:rFonts w:ascii="Times New Roman" w:hAnsi="Times New Roman" w:cs="Times New Roman" w:hint="eastAsia"/>
                <w:sz w:val="24"/>
                <w:szCs w:val="24"/>
              </w:rPr>
              <w:t>0</w:t>
            </w:r>
          </w:p>
        </w:tc>
        <w:tc>
          <w:tcPr>
            <w:tcW w:w="270" w:type="dxa"/>
            <w:tcMar>
              <w:left w:w="0" w:type="dxa"/>
              <w:right w:w="0" w:type="dxa"/>
            </w:tcMar>
          </w:tcPr>
          <w:p w:rsidR="007061EB" w:rsidRPr="00D107FA" w:rsidRDefault="007061EB" w:rsidP="00170EAA">
            <w:pPr>
              <w:pStyle w:val="PlainText"/>
              <w:ind w:right="120"/>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.0</w:t>
            </w:r>
            <w:r w:rsidRPr="00D107FA">
              <w:rPr>
                <w:rFonts w:ascii="Times New Roman" w:hAnsi="Times New Roman" w:cs="Times New Roman" w:hint="eastAsia"/>
                <w:sz w:val="24"/>
                <w:szCs w:val="24"/>
              </w:rPr>
              <w:t>0</w:t>
            </w:r>
          </w:p>
        </w:tc>
        <w:tc>
          <w:tcPr>
            <w:tcW w:w="45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Job stress</w:t>
            </w: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.3</w:t>
            </w:r>
            <w:r w:rsidRPr="00D107FA">
              <w:rPr>
                <w:rFonts w:ascii="Times New Roman" w:hAnsi="Times New Roman" w:cs="Times New Roman" w:hint="eastAsia"/>
                <w:sz w:val="24"/>
                <w:szCs w:val="24"/>
              </w:rPr>
              <w:t>4</w:t>
            </w:r>
          </w:p>
        </w:tc>
        <w:tc>
          <w:tcPr>
            <w:tcW w:w="270" w:type="dxa"/>
            <w:tcMar>
              <w:left w:w="0" w:type="dxa"/>
              <w:right w:w="0" w:type="dxa"/>
            </w:tcMar>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 xml:space="preserve">   .</w:t>
            </w:r>
            <w:r w:rsidRPr="00D107FA">
              <w:rPr>
                <w:rFonts w:ascii="Times New Roman" w:hAnsi="Times New Roman" w:cs="Times New Roman" w:hint="eastAsia"/>
                <w:sz w:val="24"/>
                <w:szCs w:val="24"/>
              </w:rPr>
              <w:t>35</w:t>
            </w:r>
          </w:p>
        </w:tc>
        <w:tc>
          <w:tcPr>
            <w:tcW w:w="450" w:type="dxa"/>
            <w:tcMar>
              <w:left w:w="0" w:type="dxa"/>
              <w:right w:w="0" w:type="dxa"/>
            </w:tcMar>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Workgroup stress</w:t>
            </w: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w:t>
            </w:r>
            <w:r w:rsidRPr="00D107FA">
              <w:rPr>
                <w:rFonts w:ascii="Times New Roman" w:hAnsi="Times New Roman" w:cs="Times New Roman" w:hint="eastAsia"/>
                <w:sz w:val="24"/>
                <w:szCs w:val="24"/>
              </w:rPr>
              <w:t>4</w:t>
            </w:r>
          </w:p>
        </w:tc>
        <w:tc>
          <w:tcPr>
            <w:tcW w:w="2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w:t>
            </w:r>
            <w:r w:rsidRPr="00D107FA">
              <w:rPr>
                <w:rFonts w:ascii="Times New Roman" w:hAnsi="Times New Roman" w:cs="Times New Roman" w:hint="eastAsia"/>
                <w:sz w:val="24"/>
                <w:szCs w:val="24"/>
              </w:rPr>
              <w:t>8</w:t>
            </w:r>
          </w:p>
        </w:tc>
        <w:tc>
          <w:tcPr>
            <w:tcW w:w="45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Organizational stress</w:t>
            </w: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.2</w:t>
            </w:r>
            <w:r w:rsidRPr="00D107FA">
              <w:rPr>
                <w:rFonts w:ascii="Times New Roman" w:hAnsi="Times New Roman" w:cs="Times New Roman" w:hint="eastAsia"/>
                <w:sz w:val="24"/>
                <w:szCs w:val="24"/>
              </w:rPr>
              <w:t>8</w:t>
            </w:r>
          </w:p>
        </w:tc>
        <w:tc>
          <w:tcPr>
            <w:tcW w:w="2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w:t>
            </w:r>
            <w:r w:rsidRPr="00D107FA">
              <w:rPr>
                <w:rFonts w:ascii="Times New Roman" w:hAnsi="Times New Roman" w:cs="Times New Roman" w:hint="eastAsia"/>
                <w:sz w:val="24"/>
                <w:szCs w:val="24"/>
              </w:rPr>
              <w:t>30</w:t>
            </w:r>
          </w:p>
        </w:tc>
        <w:tc>
          <w:tcPr>
            <w:tcW w:w="45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Aggression engagement</w:t>
            </w: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 xml:space="preserve">   .6</w:t>
            </w:r>
            <w:r w:rsidRPr="00D107FA">
              <w:rPr>
                <w:rFonts w:ascii="Times New Roman" w:hAnsi="Times New Roman" w:cs="Times New Roman" w:hint="eastAsia"/>
                <w:sz w:val="24"/>
                <w:szCs w:val="24"/>
              </w:rPr>
              <w:t>1</w:t>
            </w:r>
          </w:p>
        </w:tc>
        <w:tc>
          <w:tcPr>
            <w:tcW w:w="270" w:type="dxa"/>
            <w:tcMar>
              <w:left w:w="0" w:type="dxa"/>
              <w:right w:w="0" w:type="dxa"/>
            </w:tcMar>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 xml:space="preserve">   .6</w:t>
            </w:r>
            <w:r w:rsidRPr="00D107FA">
              <w:rPr>
                <w:rFonts w:ascii="Times New Roman" w:hAnsi="Times New Roman" w:cs="Times New Roman" w:hint="eastAsia"/>
                <w:sz w:val="24"/>
                <w:szCs w:val="24"/>
              </w:rPr>
              <w:t>1</w:t>
            </w:r>
          </w:p>
        </w:tc>
        <w:tc>
          <w:tcPr>
            <w:tcW w:w="450" w:type="dxa"/>
            <w:tcMar>
              <w:left w:w="0" w:type="dxa"/>
              <w:right w:w="0" w:type="dxa"/>
            </w:tcMar>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r>
      <w:tr w:rsidR="007061EB" w:rsidRPr="00D107FA" w:rsidTr="007061EB">
        <w:tc>
          <w:tcPr>
            <w:tcW w:w="3618" w:type="dxa"/>
          </w:tcPr>
          <w:p w:rsidR="007061EB" w:rsidRPr="00D107FA" w:rsidRDefault="007061EB" w:rsidP="00554DDF">
            <w:pPr>
              <w:pStyle w:val="PlainText"/>
              <w:rPr>
                <w:rFonts w:ascii="Times New Roman" w:hAnsi="Times New Roman" w:cs="Times New Roman"/>
                <w:b/>
                <w:sz w:val="24"/>
                <w:szCs w:val="24"/>
              </w:rPr>
            </w:pPr>
          </w:p>
          <w:p w:rsidR="007061EB" w:rsidRPr="00D107FA" w:rsidRDefault="007061EB" w:rsidP="00554DDF">
            <w:pPr>
              <w:pStyle w:val="PlainText"/>
              <w:rPr>
                <w:rFonts w:ascii="Times New Roman" w:hAnsi="Times New Roman" w:cs="Times New Roman"/>
                <w:sz w:val="24"/>
                <w:szCs w:val="24"/>
              </w:rPr>
            </w:pPr>
          </w:p>
        </w:tc>
        <w:tc>
          <w:tcPr>
            <w:tcW w:w="1376" w:type="dxa"/>
            <w:tcMar>
              <w:left w:w="0" w:type="dxa"/>
              <w:right w:w="0" w:type="dxa"/>
            </w:tcMar>
          </w:tcPr>
          <w:p w:rsidR="007061EB" w:rsidRPr="00D107FA" w:rsidRDefault="007061EB" w:rsidP="00554DDF">
            <w:pPr>
              <w:pStyle w:val="PlainText"/>
              <w:ind w:left="162"/>
              <w:jc w:val="right"/>
              <w:rPr>
                <w:rFonts w:ascii="Times New Roman" w:hAnsi="Times New Roman" w:cs="Times New Roman"/>
                <w:sz w:val="24"/>
                <w:szCs w:val="24"/>
              </w:rPr>
            </w:pPr>
          </w:p>
        </w:tc>
        <w:tc>
          <w:tcPr>
            <w:tcW w:w="2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45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 xml:space="preserve">Cognitive ability </w:t>
            </w: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w:t>
            </w:r>
            <w:r w:rsidRPr="00D107FA">
              <w:rPr>
                <w:rFonts w:ascii="Times New Roman" w:hAnsi="Times New Roman" w:cs="Times New Roman" w:hint="eastAsia"/>
                <w:sz w:val="24"/>
                <w:szCs w:val="24"/>
              </w:rPr>
              <w:t>5</w:t>
            </w:r>
          </w:p>
        </w:tc>
        <w:tc>
          <w:tcPr>
            <w:tcW w:w="270" w:type="dxa"/>
            <w:tcMar>
              <w:left w:w="0" w:type="dxa"/>
              <w:right w:w="0" w:type="dxa"/>
            </w:tcMar>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.1</w:t>
            </w:r>
            <w:r w:rsidRPr="00D107FA">
              <w:rPr>
                <w:rFonts w:ascii="Times New Roman" w:hAnsi="Times New Roman" w:cs="Times New Roman" w:hint="eastAsia"/>
                <w:sz w:val="24"/>
                <w:szCs w:val="24"/>
              </w:rPr>
              <w:t>2</w:t>
            </w:r>
          </w:p>
        </w:tc>
        <w:tc>
          <w:tcPr>
            <w:tcW w:w="450" w:type="dxa"/>
            <w:tcMar>
              <w:left w:w="0" w:type="dxa"/>
              <w:right w:w="0" w:type="dxa"/>
            </w:tcMar>
          </w:tcPr>
          <w:p w:rsidR="007061EB" w:rsidRPr="00D107FA" w:rsidRDefault="007061EB" w:rsidP="002020D1">
            <w:pPr>
              <w:pStyle w:val="PlainText"/>
              <w:ind w:right="120"/>
              <w:jc w:val="right"/>
              <w:rPr>
                <w:rFonts w:ascii="Times New Roman" w:hAnsi="Times New Roman" w:cs="Times New Roman"/>
                <w:sz w:val="24"/>
                <w:szCs w:val="24"/>
              </w:rPr>
            </w:pPr>
          </w:p>
        </w:tc>
      </w:tr>
      <w:tr w:rsidR="007061EB" w:rsidRPr="00D107FA" w:rsidTr="007061EB">
        <w:tc>
          <w:tcPr>
            <w:tcW w:w="3618" w:type="dxa"/>
          </w:tcPr>
          <w:p w:rsidR="007061EB" w:rsidRPr="00D107FA" w:rsidRDefault="007061EB" w:rsidP="008420A1">
            <w:pPr>
              <w:pStyle w:val="PlainText"/>
              <w:rPr>
                <w:rFonts w:ascii="Times New Roman" w:hAnsi="Times New Roman" w:cs="Times New Roman"/>
                <w:sz w:val="24"/>
                <w:szCs w:val="24"/>
              </w:rPr>
            </w:pPr>
            <w:r w:rsidRPr="00D107FA">
              <w:rPr>
                <w:rFonts w:ascii="Times New Roman" w:hAnsi="Times New Roman" w:cs="Times New Roman"/>
                <w:sz w:val="24"/>
                <w:szCs w:val="24"/>
              </w:rPr>
              <w:t>Agency</w:t>
            </w:r>
            <w:r w:rsidR="00B1649B" w:rsidRPr="00D107FA">
              <w:rPr>
                <w:rFonts w:ascii="Times New Roman" w:hAnsi="Times New Roman" w:cs="Times New Roman"/>
                <w:sz w:val="24"/>
                <w:szCs w:val="24"/>
              </w:rPr>
              <w:t xml:space="preserve"> </w:t>
            </w:r>
            <w:r w:rsidRPr="00D107FA">
              <w:rPr>
                <w:rFonts w:ascii="Times New Roman" w:hAnsi="Times New Roman" w:cs="Times New Roman" w:hint="eastAsia"/>
                <w:sz w:val="24"/>
                <w:szCs w:val="24"/>
              </w:rPr>
              <w:t>(</w:t>
            </w:r>
            <w:r w:rsidRPr="00D107FA">
              <w:rPr>
                <w:rFonts w:ascii="Times New Roman" w:hAnsi="Times New Roman" w:cs="Times New Roman"/>
                <w:sz w:val="24"/>
                <w:szCs w:val="24"/>
              </w:rPr>
              <w:t>CPI Dominance</w:t>
            </w:r>
            <w:r w:rsidRPr="00D107FA">
              <w:rPr>
                <w:rFonts w:ascii="Times New Roman" w:hAnsi="Times New Roman" w:cs="Times New Roman" w:hint="eastAsia"/>
                <w:sz w:val="24"/>
                <w:szCs w:val="24"/>
              </w:rPr>
              <w:t>)</w:t>
            </w:r>
            <w:r w:rsidRPr="00D107FA">
              <w:rPr>
                <w:rFonts w:ascii="Times New Roman" w:hAnsi="Times New Roman" w:cs="Times New Roman"/>
                <w:sz w:val="24"/>
                <w:szCs w:val="24"/>
              </w:rPr>
              <w:t xml:space="preserve"> </w:t>
            </w: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hint="eastAsia"/>
                <w:sz w:val="24"/>
                <w:szCs w:val="24"/>
              </w:rPr>
              <w:t>.11</w:t>
            </w:r>
          </w:p>
        </w:tc>
        <w:tc>
          <w:tcPr>
            <w:tcW w:w="270" w:type="dxa"/>
            <w:tcMar>
              <w:left w:w="0" w:type="dxa"/>
              <w:right w:w="0" w:type="dxa"/>
            </w:tcMar>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hint="eastAsia"/>
                <w:sz w:val="24"/>
                <w:szCs w:val="24"/>
              </w:rPr>
              <w:t>.10</w:t>
            </w:r>
          </w:p>
        </w:tc>
        <w:tc>
          <w:tcPr>
            <w:tcW w:w="450" w:type="dxa"/>
            <w:tcMar>
              <w:left w:w="0" w:type="dxa"/>
              <w:right w:w="0" w:type="dxa"/>
            </w:tcMar>
          </w:tcPr>
          <w:p w:rsidR="007061EB" w:rsidRPr="00D107FA" w:rsidRDefault="007061EB" w:rsidP="009C1715">
            <w:pPr>
              <w:pStyle w:val="PlainText"/>
              <w:ind w:right="360"/>
              <w:jc w:val="right"/>
              <w:rPr>
                <w:rFonts w:ascii="Times New Roman" w:hAnsi="Times New Roman" w:cs="Times New Roman"/>
                <w:sz w:val="24"/>
                <w:szCs w:val="24"/>
              </w:rPr>
            </w:pPr>
            <w:r w:rsidRPr="00D107FA">
              <w:rPr>
                <w:rFonts w:ascii="Times New Roman" w:hAnsi="Times New Roman" w:cs="Times New Roman" w:hint="eastAsia"/>
                <w:sz w:val="24"/>
                <w:szCs w:val="24"/>
              </w:rPr>
              <w:t>*</w:t>
            </w: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Communion</w:t>
            </w:r>
            <w:r w:rsidR="00B1649B" w:rsidRPr="00D107FA">
              <w:rPr>
                <w:rFonts w:ascii="Times New Roman" w:hAnsi="Times New Roman" w:cs="Times New Roman"/>
                <w:sz w:val="24"/>
                <w:szCs w:val="24"/>
              </w:rPr>
              <w:t xml:space="preserve"> </w:t>
            </w:r>
            <w:r w:rsidRPr="00D107FA">
              <w:rPr>
                <w:rFonts w:ascii="Times New Roman" w:hAnsi="Times New Roman" w:cs="Times New Roman" w:hint="eastAsia"/>
                <w:sz w:val="24"/>
                <w:szCs w:val="24"/>
              </w:rPr>
              <w:t>(</w:t>
            </w:r>
            <w:r w:rsidRPr="00D107FA">
              <w:rPr>
                <w:rFonts w:ascii="Times New Roman" w:hAnsi="Times New Roman" w:cs="Times New Roman"/>
                <w:sz w:val="24"/>
                <w:szCs w:val="24"/>
              </w:rPr>
              <w:t>CPI Communality</w:t>
            </w:r>
            <w:r w:rsidRPr="00D107FA">
              <w:rPr>
                <w:rFonts w:ascii="Times New Roman" w:hAnsi="Times New Roman" w:cs="Times New Roman" w:hint="eastAsia"/>
                <w:sz w:val="24"/>
                <w:szCs w:val="24"/>
              </w:rPr>
              <w:t>)</w:t>
            </w: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w:t>
            </w:r>
            <w:r w:rsidRPr="00D107FA">
              <w:rPr>
                <w:rFonts w:ascii="Times New Roman" w:hAnsi="Times New Roman" w:cs="Times New Roman" w:hint="eastAsia"/>
                <w:sz w:val="24"/>
                <w:szCs w:val="24"/>
              </w:rPr>
              <w:t>18</w:t>
            </w:r>
          </w:p>
        </w:tc>
        <w:tc>
          <w:tcPr>
            <w:tcW w:w="270" w:type="dxa"/>
            <w:tcMar>
              <w:left w:w="0" w:type="dxa"/>
              <w:right w:w="0" w:type="dxa"/>
            </w:tcMar>
          </w:tcPr>
          <w:p w:rsidR="007061EB" w:rsidRPr="00D107FA" w:rsidRDefault="007061EB" w:rsidP="002020D1">
            <w:pPr>
              <w:pStyle w:val="PlainText"/>
              <w:ind w:right="600"/>
              <w:jc w:val="right"/>
              <w:rPr>
                <w:rFonts w:ascii="Times New Roman" w:hAnsi="Times New Roman" w:cs="Times New Roman"/>
                <w:sz w:val="24"/>
                <w:szCs w:val="24"/>
              </w:rPr>
            </w:pPr>
            <w:r w:rsidRPr="00D107FA">
              <w:rPr>
                <w:rFonts w:ascii="Times New Roman" w:hAnsi="Times New Roman" w:cs="Times New Roman" w:hint="eastAsia"/>
                <w:sz w:val="24"/>
                <w:szCs w:val="24"/>
              </w:rPr>
              <w:t>*</w:t>
            </w: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w:t>
            </w:r>
            <w:r w:rsidRPr="00D107FA">
              <w:rPr>
                <w:rFonts w:ascii="Times New Roman" w:hAnsi="Times New Roman" w:cs="Times New Roman" w:hint="eastAsia"/>
                <w:sz w:val="24"/>
                <w:szCs w:val="24"/>
              </w:rPr>
              <w:t>.18</w:t>
            </w:r>
          </w:p>
        </w:tc>
        <w:tc>
          <w:tcPr>
            <w:tcW w:w="450" w:type="dxa"/>
            <w:tcMar>
              <w:left w:w="0" w:type="dxa"/>
              <w:right w:w="0" w:type="dxa"/>
            </w:tcMar>
          </w:tcPr>
          <w:p w:rsidR="007061EB" w:rsidRPr="00D107FA" w:rsidRDefault="007061EB" w:rsidP="009C1715">
            <w:pPr>
              <w:pStyle w:val="PlainText"/>
              <w:ind w:right="360"/>
              <w:jc w:val="right"/>
              <w:rPr>
                <w:rFonts w:ascii="Times New Roman" w:hAnsi="Times New Roman" w:cs="Times New Roman"/>
                <w:sz w:val="24"/>
                <w:szCs w:val="24"/>
              </w:rPr>
            </w:pPr>
            <w:r w:rsidRPr="00D107FA">
              <w:rPr>
                <w:rFonts w:ascii="Times New Roman" w:hAnsi="Times New Roman" w:cs="Times New Roman" w:hint="eastAsia"/>
                <w:sz w:val="24"/>
                <w:szCs w:val="24"/>
              </w:rPr>
              <w:t>*</w:t>
            </w:r>
          </w:p>
        </w:tc>
      </w:tr>
      <w:tr w:rsidR="007061EB" w:rsidRPr="00D107FA" w:rsidTr="007061EB">
        <w:tc>
          <w:tcPr>
            <w:tcW w:w="3618" w:type="dxa"/>
          </w:tcPr>
          <w:p w:rsidR="007061EB" w:rsidRPr="00D107FA" w:rsidRDefault="007061EB" w:rsidP="00554DDF">
            <w:pPr>
              <w:pStyle w:val="PlainText"/>
              <w:rPr>
                <w:rFonts w:ascii="Times New Roman" w:hAnsi="Times New Roman" w:cs="Times New Roman"/>
                <w:b/>
                <w:sz w:val="24"/>
                <w:szCs w:val="24"/>
              </w:rPr>
            </w:pPr>
          </w:p>
          <w:p w:rsidR="007061EB" w:rsidRPr="00D107FA" w:rsidRDefault="007061EB" w:rsidP="00554DDF">
            <w:pPr>
              <w:pStyle w:val="PlainText"/>
              <w:rPr>
                <w:rFonts w:ascii="Times New Roman" w:hAnsi="Times New Roman" w:cs="Times New Roman"/>
                <w:sz w:val="24"/>
                <w:szCs w:val="24"/>
              </w:rPr>
            </w:pP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2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45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hint="eastAsia"/>
                <w:sz w:val="24"/>
                <w:szCs w:val="24"/>
              </w:rPr>
              <w:t>Cognitive ability</w:t>
            </w:r>
            <w:r w:rsidRPr="00D107FA">
              <w:rPr>
                <w:rFonts w:ascii="Times New Roman" w:hAnsi="Times New Roman" w:cs="Times New Roman"/>
                <w:sz w:val="24"/>
                <w:szCs w:val="24"/>
              </w:rPr>
              <w:t xml:space="preserve"> x Agency</w:t>
            </w: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2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w:t>
            </w:r>
            <w:r w:rsidRPr="00D107FA">
              <w:rPr>
                <w:rFonts w:ascii="Times New Roman" w:hAnsi="Times New Roman" w:cs="Times New Roman" w:hint="eastAsia"/>
                <w:sz w:val="24"/>
                <w:szCs w:val="24"/>
              </w:rPr>
              <w:t>01</w:t>
            </w:r>
          </w:p>
        </w:tc>
        <w:tc>
          <w:tcPr>
            <w:tcW w:w="450" w:type="dxa"/>
            <w:tcMar>
              <w:left w:w="0" w:type="dxa"/>
              <w:right w:w="0" w:type="dxa"/>
            </w:tcMar>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hint="eastAsia"/>
                <w:sz w:val="18"/>
                <w:szCs w:val="24"/>
              </w:rPr>
              <w:t>+</w:t>
            </w: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hint="eastAsia"/>
                <w:sz w:val="24"/>
                <w:szCs w:val="24"/>
              </w:rPr>
              <w:t>Cognitive ability</w:t>
            </w:r>
            <w:r w:rsidRPr="00D107FA">
              <w:rPr>
                <w:rFonts w:ascii="Times New Roman" w:hAnsi="Times New Roman" w:cs="Times New Roman"/>
                <w:sz w:val="24"/>
                <w:szCs w:val="24"/>
              </w:rPr>
              <w:t xml:space="preserve"> x Communion</w:t>
            </w: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2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w:t>
            </w:r>
            <w:r w:rsidRPr="00D107FA">
              <w:rPr>
                <w:rFonts w:ascii="Times New Roman" w:hAnsi="Times New Roman" w:cs="Times New Roman" w:hint="eastAsia"/>
                <w:sz w:val="24"/>
                <w:szCs w:val="24"/>
              </w:rPr>
              <w:t>03</w:t>
            </w:r>
          </w:p>
        </w:tc>
        <w:tc>
          <w:tcPr>
            <w:tcW w:w="450" w:type="dxa"/>
            <w:tcMar>
              <w:left w:w="0" w:type="dxa"/>
              <w:right w:w="0" w:type="dxa"/>
            </w:tcMar>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hint="eastAsia"/>
                <w:sz w:val="24"/>
                <w:szCs w:val="24"/>
              </w:rPr>
              <w:t>*</w:t>
            </w: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2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45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2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c>
          <w:tcPr>
            <w:tcW w:w="45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R-squared</w:t>
            </w: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.4</w:t>
            </w:r>
            <w:r w:rsidRPr="00D107FA">
              <w:rPr>
                <w:rFonts w:ascii="Times New Roman" w:hAnsi="Times New Roman" w:cs="Times New Roman" w:hint="eastAsia"/>
                <w:sz w:val="24"/>
                <w:szCs w:val="24"/>
              </w:rPr>
              <w:t>8</w:t>
            </w:r>
          </w:p>
        </w:tc>
        <w:tc>
          <w:tcPr>
            <w:tcW w:w="270" w:type="dxa"/>
            <w:tcMar>
              <w:left w:w="0" w:type="dxa"/>
              <w:right w:w="0" w:type="dxa"/>
            </w:tcMar>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.5</w:t>
            </w:r>
            <w:r w:rsidRPr="00D107FA">
              <w:rPr>
                <w:rFonts w:ascii="Times New Roman" w:hAnsi="Times New Roman" w:cs="Times New Roman" w:hint="eastAsia"/>
                <w:sz w:val="24"/>
                <w:szCs w:val="24"/>
              </w:rPr>
              <w:t>0</w:t>
            </w:r>
          </w:p>
        </w:tc>
        <w:tc>
          <w:tcPr>
            <w:tcW w:w="450" w:type="dxa"/>
            <w:tcMar>
              <w:left w:w="0" w:type="dxa"/>
              <w:right w:w="0" w:type="dxa"/>
            </w:tcMar>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r>
      <w:tr w:rsidR="007061EB" w:rsidRPr="00D107FA" w:rsidTr="007061EB">
        <w:tc>
          <w:tcPr>
            <w:tcW w:w="3618" w:type="dxa"/>
          </w:tcPr>
          <w:p w:rsidR="007061EB" w:rsidRPr="00D107FA" w:rsidRDefault="007061EB" w:rsidP="00554DDF">
            <w:pPr>
              <w:pStyle w:val="PlainText"/>
              <w:rPr>
                <w:rFonts w:ascii="Times New Roman" w:hAnsi="Times New Roman" w:cs="Times New Roman"/>
                <w:sz w:val="24"/>
                <w:szCs w:val="24"/>
              </w:rPr>
            </w:pPr>
            <w:r w:rsidRPr="00D107FA">
              <w:rPr>
                <w:rFonts w:ascii="Times New Roman" w:eastAsia="GulimChe" w:hAnsi="Times New Roman" w:cs="Times New Roman"/>
                <w:position w:val="-4"/>
                <w:sz w:val="24"/>
                <w:szCs w:val="24"/>
              </w:rPr>
              <w:sym w:font="Symbol" w:char="F044"/>
            </w:r>
            <w:r w:rsidRPr="00D107FA">
              <w:rPr>
                <w:rFonts w:ascii="Times New Roman" w:eastAsia="GulimChe" w:hAnsi="Times New Roman" w:cs="Times New Roman"/>
                <w:position w:val="-4"/>
                <w:sz w:val="24"/>
                <w:szCs w:val="24"/>
              </w:rPr>
              <w:t xml:space="preserve"> </w:t>
            </w:r>
            <w:r w:rsidRPr="00D107FA">
              <w:rPr>
                <w:rFonts w:ascii="Times New Roman" w:eastAsia="GulimChe" w:hAnsi="Times New Roman" w:cs="Times New Roman"/>
                <w:sz w:val="24"/>
                <w:szCs w:val="24"/>
              </w:rPr>
              <w:t>R-squared</w:t>
            </w:r>
          </w:p>
        </w:tc>
        <w:tc>
          <w:tcPr>
            <w:tcW w:w="1376"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.0</w:t>
            </w:r>
            <w:r w:rsidRPr="00D107FA">
              <w:rPr>
                <w:rFonts w:ascii="Times New Roman" w:hAnsi="Times New Roman" w:cs="Times New Roman" w:hint="eastAsia"/>
                <w:sz w:val="24"/>
                <w:szCs w:val="24"/>
              </w:rPr>
              <w:t>6</w:t>
            </w:r>
          </w:p>
        </w:tc>
        <w:tc>
          <w:tcPr>
            <w:tcW w:w="270" w:type="dxa"/>
            <w:tcMar>
              <w:left w:w="0" w:type="dxa"/>
              <w:right w:w="0" w:type="dxa"/>
            </w:tcMar>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w:t>
            </w:r>
            <w:r w:rsidRPr="00D107FA">
              <w:rPr>
                <w:rFonts w:ascii="Times New Roman" w:hAnsi="Times New Roman" w:cs="Times New Roman" w:hint="eastAsia"/>
                <w:sz w:val="24"/>
                <w:szCs w:val="24"/>
              </w:rPr>
              <w:t>*</w:t>
            </w:r>
          </w:p>
        </w:tc>
        <w:tc>
          <w:tcPr>
            <w:tcW w:w="1170" w:type="dxa"/>
            <w:tcMar>
              <w:left w:w="0" w:type="dxa"/>
              <w:right w:w="0" w:type="dxa"/>
            </w:tcMar>
          </w:tcPr>
          <w:p w:rsidR="007061EB" w:rsidRPr="00D107FA" w:rsidRDefault="007061EB" w:rsidP="00554DDF">
            <w:pPr>
              <w:pStyle w:val="PlainText"/>
              <w:jc w:val="right"/>
              <w:rPr>
                <w:rFonts w:ascii="Times New Roman" w:hAnsi="Times New Roman" w:cs="Times New Roman"/>
                <w:sz w:val="24"/>
                <w:szCs w:val="24"/>
              </w:rPr>
            </w:pPr>
            <w:r w:rsidRPr="00D107FA">
              <w:rPr>
                <w:rFonts w:ascii="Times New Roman" w:hAnsi="Times New Roman" w:cs="Times New Roman"/>
                <w:sz w:val="24"/>
                <w:szCs w:val="24"/>
              </w:rPr>
              <w:t>.0</w:t>
            </w:r>
            <w:r w:rsidRPr="00D107FA">
              <w:rPr>
                <w:rFonts w:ascii="Times New Roman" w:hAnsi="Times New Roman" w:cs="Times New Roman" w:hint="eastAsia"/>
                <w:sz w:val="24"/>
                <w:szCs w:val="24"/>
              </w:rPr>
              <w:t>2</w:t>
            </w:r>
          </w:p>
        </w:tc>
        <w:tc>
          <w:tcPr>
            <w:tcW w:w="450" w:type="dxa"/>
            <w:tcMar>
              <w:left w:w="0" w:type="dxa"/>
              <w:right w:w="0" w:type="dxa"/>
            </w:tcMar>
          </w:tcPr>
          <w:p w:rsidR="007061EB" w:rsidRPr="00D107FA" w:rsidRDefault="007061EB" w:rsidP="00554DDF">
            <w:pPr>
              <w:pStyle w:val="PlainText"/>
              <w:rPr>
                <w:rFonts w:ascii="Times New Roman" w:hAnsi="Times New Roman" w:cs="Times New Roman"/>
                <w:sz w:val="24"/>
                <w:szCs w:val="24"/>
              </w:rPr>
            </w:pPr>
            <w:r w:rsidRPr="00D107FA">
              <w:rPr>
                <w:rFonts w:ascii="Times New Roman" w:hAnsi="Times New Roman" w:cs="Times New Roman"/>
                <w:sz w:val="24"/>
                <w:szCs w:val="24"/>
              </w:rPr>
              <w:t>*</w:t>
            </w:r>
          </w:p>
        </w:tc>
      </w:tr>
    </w:tbl>
    <w:p w:rsidR="008C17F6" w:rsidRPr="00D107FA" w:rsidRDefault="008C17F6" w:rsidP="008C17F6">
      <w:pPr>
        <w:pStyle w:val="PlainText"/>
        <w:rPr>
          <w:rFonts w:ascii="Times New Roman" w:eastAsia="GulimChe" w:hAnsi="Times New Roman" w:cs="Times New Roman"/>
          <w:sz w:val="24"/>
          <w:szCs w:val="24"/>
        </w:rPr>
      </w:pPr>
      <w:r w:rsidRPr="00D107FA">
        <w:rPr>
          <w:rFonts w:ascii="Times New Roman" w:eastAsia="GulimChe" w:hAnsi="Times New Roman" w:cs="Times New Roman"/>
          <w:i/>
          <w:sz w:val="24"/>
          <w:szCs w:val="24"/>
        </w:rPr>
        <w:t>N</w:t>
      </w:r>
      <w:r w:rsidRPr="00D107FA">
        <w:rPr>
          <w:rFonts w:ascii="Times New Roman" w:eastAsia="GulimChe" w:hAnsi="Times New Roman" w:cs="Times New Roman"/>
          <w:sz w:val="24"/>
          <w:szCs w:val="24"/>
        </w:rPr>
        <w:t xml:space="preserve"> = 133.  </w:t>
      </w:r>
      <w:r w:rsidR="00897FAC" w:rsidRPr="00D107FA">
        <w:rPr>
          <w:rFonts w:ascii="Times New Roman" w:eastAsia="GulimChe" w:hAnsi="Times New Roman" w:cs="Times New Roman"/>
          <w:sz w:val="24"/>
          <w:szCs w:val="24"/>
        </w:rPr>
        <w:t>Regression coefficients are unstandardized because</w:t>
      </w:r>
      <w:r w:rsidR="00897FAC" w:rsidRPr="00D107FA">
        <w:rPr>
          <w:rFonts w:ascii="Times New Roman" w:eastAsia="GulimChe" w:hAnsi="Times New Roman" w:cs="Times New Roman" w:hint="eastAsia"/>
          <w:sz w:val="24"/>
          <w:szCs w:val="24"/>
        </w:rPr>
        <w:t xml:space="preserve"> standard regression </w:t>
      </w:r>
      <w:r w:rsidR="00897FAC" w:rsidRPr="00D107FA">
        <w:rPr>
          <w:rFonts w:ascii="Times New Roman" w:eastAsia="GulimChe" w:hAnsi="Times New Roman" w:cs="Times New Roman"/>
          <w:sz w:val="24"/>
          <w:szCs w:val="24"/>
        </w:rPr>
        <w:t>coefficient</w:t>
      </w:r>
      <w:r w:rsidR="00897FAC" w:rsidRPr="00D107FA">
        <w:rPr>
          <w:rFonts w:ascii="Times New Roman" w:eastAsia="GulimChe" w:hAnsi="Times New Roman" w:cs="Times New Roman" w:hint="eastAsia"/>
          <w:sz w:val="24"/>
          <w:szCs w:val="24"/>
        </w:rPr>
        <w:t xml:space="preserve">s are invalid with the cluster option (see </w:t>
      </w:r>
      <w:r w:rsidR="00D35134" w:rsidRPr="00D107FA">
        <w:rPr>
          <w:rFonts w:ascii="Times New Roman" w:eastAsia="GulimChe" w:hAnsi="Times New Roman" w:cs="Times New Roman" w:hint="eastAsia"/>
          <w:sz w:val="24"/>
          <w:szCs w:val="24"/>
        </w:rPr>
        <w:t>Glomb &amp; Liao, 2003;</w:t>
      </w:r>
      <w:r w:rsidR="009652EF" w:rsidRPr="00D107FA">
        <w:rPr>
          <w:rFonts w:ascii="Times New Roman" w:eastAsia="GulimChe" w:hAnsi="Times New Roman" w:cs="Times New Roman" w:hint="eastAsia"/>
          <w:sz w:val="24"/>
          <w:szCs w:val="24"/>
        </w:rPr>
        <w:t xml:space="preserve"> Rogers,</w:t>
      </w:r>
      <w:r w:rsidR="007061EB" w:rsidRPr="00D107FA">
        <w:rPr>
          <w:rFonts w:ascii="Times New Roman" w:eastAsia="GulimChe" w:hAnsi="Times New Roman" w:cs="Times New Roman"/>
          <w:sz w:val="24"/>
          <w:szCs w:val="24"/>
        </w:rPr>
        <w:t xml:space="preserve"> </w:t>
      </w:r>
      <w:r w:rsidR="009652EF" w:rsidRPr="00D107FA">
        <w:rPr>
          <w:rFonts w:ascii="Times New Roman" w:eastAsia="GulimChe" w:hAnsi="Times New Roman" w:cs="Times New Roman" w:hint="eastAsia"/>
          <w:sz w:val="24"/>
          <w:szCs w:val="24"/>
        </w:rPr>
        <w:t>1993</w:t>
      </w:r>
      <w:r w:rsidR="00897FAC" w:rsidRPr="00D107FA">
        <w:rPr>
          <w:rFonts w:ascii="Times New Roman" w:eastAsia="GulimChe" w:hAnsi="Times New Roman" w:cs="Times New Roman" w:hint="eastAsia"/>
          <w:sz w:val="24"/>
          <w:szCs w:val="24"/>
        </w:rPr>
        <w:t xml:space="preserve">). </w:t>
      </w:r>
    </w:p>
    <w:p w:rsidR="008C17F6" w:rsidRPr="00D107FA" w:rsidRDefault="000A3648" w:rsidP="008C17F6">
      <w:r w:rsidRPr="00D107FA">
        <w:rPr>
          <w:rFonts w:eastAsia="GulimChe" w:hint="eastAsia"/>
          <w:sz w:val="18"/>
        </w:rPr>
        <w:t>+</w:t>
      </w:r>
      <w:r w:rsidRPr="00D107FA">
        <w:rPr>
          <w:rFonts w:eastAsia="GulimChe"/>
          <w:i/>
        </w:rPr>
        <w:t xml:space="preserve"> p</w:t>
      </w:r>
      <w:r w:rsidRPr="00D107FA">
        <w:rPr>
          <w:rFonts w:eastAsia="GulimChe"/>
        </w:rPr>
        <w:t xml:space="preserve"> &lt; .</w:t>
      </w:r>
      <w:r w:rsidRPr="00D107FA">
        <w:rPr>
          <w:rFonts w:eastAsia="GulimChe" w:hint="eastAsia"/>
        </w:rPr>
        <w:t xml:space="preserve">10, </w:t>
      </w:r>
      <w:r w:rsidRPr="00D107FA">
        <w:rPr>
          <w:rFonts w:eastAsia="GulimChe" w:hint="eastAsia"/>
          <w:sz w:val="18"/>
        </w:rPr>
        <w:t xml:space="preserve"> </w:t>
      </w:r>
      <w:r w:rsidR="008C17F6" w:rsidRPr="00D107FA">
        <w:rPr>
          <w:rFonts w:eastAsia="GulimChe"/>
        </w:rPr>
        <w:t xml:space="preserve">* </w:t>
      </w:r>
      <w:r w:rsidR="008C17F6" w:rsidRPr="00D107FA">
        <w:rPr>
          <w:rFonts w:eastAsia="GulimChe"/>
          <w:i/>
        </w:rPr>
        <w:t>p</w:t>
      </w:r>
      <w:r w:rsidR="008C17F6" w:rsidRPr="00D107FA">
        <w:rPr>
          <w:rFonts w:eastAsia="GulimChe"/>
        </w:rPr>
        <w:t xml:space="preserve"> &lt; .05 , ** </w:t>
      </w:r>
      <w:r w:rsidR="008C17F6" w:rsidRPr="00D107FA">
        <w:rPr>
          <w:rFonts w:eastAsia="GulimChe"/>
          <w:i/>
        </w:rPr>
        <w:t>p</w:t>
      </w:r>
      <w:r w:rsidR="008C17F6" w:rsidRPr="00D107FA">
        <w:rPr>
          <w:rFonts w:eastAsia="GulimChe"/>
        </w:rPr>
        <w:t xml:space="preserve"> &lt; .01, </w:t>
      </w:r>
      <w:r w:rsidR="008C17F6" w:rsidRPr="00D107FA">
        <w:t>Two-tailed test</w:t>
      </w:r>
    </w:p>
    <w:p w:rsidR="008C17F6" w:rsidRPr="00D107FA" w:rsidRDefault="008C17F6" w:rsidP="008C17F6">
      <w:r w:rsidRPr="00D107FA">
        <w:t>Gender: Female = 1, male = 0. Hierarchical status: Subordinate =1, supervisor = 0</w:t>
      </w:r>
    </w:p>
    <w:p w:rsidR="008C17F6" w:rsidRPr="00D107FA" w:rsidRDefault="008C17F6" w:rsidP="00B6681C">
      <w:pPr>
        <w:rPr>
          <w:rFonts w:hint="eastAsia"/>
        </w:rPr>
      </w:pPr>
    </w:p>
    <w:p w:rsidR="008C17F6" w:rsidRPr="00D107FA" w:rsidRDefault="008C17F6" w:rsidP="00B6681C">
      <w:pPr>
        <w:rPr>
          <w:rFonts w:hint="eastAsia"/>
        </w:rPr>
      </w:pPr>
    </w:p>
    <w:p w:rsidR="008C17F6" w:rsidRPr="00D107FA" w:rsidRDefault="008C17F6" w:rsidP="00B6681C">
      <w:pPr>
        <w:rPr>
          <w:rFonts w:hint="eastAsia"/>
        </w:rPr>
      </w:pPr>
    </w:p>
    <w:p w:rsidR="008C17F6" w:rsidRPr="00D107FA" w:rsidRDefault="008C17F6" w:rsidP="00B6681C">
      <w:pPr>
        <w:rPr>
          <w:rFonts w:hint="eastAsia"/>
        </w:rPr>
      </w:pPr>
    </w:p>
    <w:p w:rsidR="008C17F6" w:rsidRPr="00D107FA" w:rsidRDefault="008C17F6" w:rsidP="00B6681C">
      <w:pPr>
        <w:rPr>
          <w:rFonts w:hint="eastAsia"/>
        </w:rPr>
      </w:pPr>
    </w:p>
    <w:p w:rsidR="008C17F6" w:rsidRPr="00D107FA" w:rsidRDefault="008C17F6" w:rsidP="00B6681C">
      <w:pPr>
        <w:rPr>
          <w:rFonts w:hint="eastAsia"/>
        </w:rPr>
      </w:pPr>
    </w:p>
    <w:p w:rsidR="008C17F6" w:rsidRPr="00D107FA" w:rsidRDefault="008C17F6" w:rsidP="00B6681C">
      <w:pPr>
        <w:rPr>
          <w:rFonts w:hint="eastAsia"/>
        </w:rPr>
      </w:pPr>
    </w:p>
    <w:p w:rsidR="008C17F6" w:rsidRPr="00D107FA" w:rsidRDefault="008C17F6" w:rsidP="00B6681C">
      <w:pPr>
        <w:rPr>
          <w:rFonts w:hint="eastAsia"/>
        </w:rPr>
      </w:pPr>
    </w:p>
    <w:p w:rsidR="008C17F6" w:rsidRPr="00D107FA" w:rsidRDefault="008C17F6" w:rsidP="00B6681C">
      <w:pPr>
        <w:rPr>
          <w:rFonts w:hint="eastAsia"/>
        </w:rPr>
      </w:pPr>
    </w:p>
    <w:p w:rsidR="008C17F6" w:rsidRDefault="008C17F6" w:rsidP="00B6681C">
      <w:pPr>
        <w:rPr>
          <w:rFonts w:hint="eastAsia"/>
        </w:rPr>
      </w:pPr>
    </w:p>
    <w:p w:rsidR="00914F5A" w:rsidRPr="00D107FA" w:rsidRDefault="00914F5A" w:rsidP="00B6681C">
      <w:pPr>
        <w:rPr>
          <w:rFonts w:hint="eastAsia"/>
        </w:rPr>
      </w:pPr>
    </w:p>
    <w:p w:rsidR="008C17F6" w:rsidRPr="00D107FA" w:rsidRDefault="008C17F6" w:rsidP="00B6681C">
      <w:pPr>
        <w:rPr>
          <w:rFonts w:hint="eastAsia"/>
        </w:rPr>
      </w:pPr>
    </w:p>
    <w:p w:rsidR="008C17F6" w:rsidRPr="00D107FA" w:rsidRDefault="008C17F6" w:rsidP="00B6681C">
      <w:pPr>
        <w:rPr>
          <w:rFonts w:hint="eastAsia"/>
        </w:rPr>
      </w:pPr>
    </w:p>
    <w:p w:rsidR="00B6681C" w:rsidRPr="00D107FA" w:rsidRDefault="00B6681C" w:rsidP="00B6681C">
      <w:r w:rsidRPr="00D107FA">
        <w:lastRenderedPageBreak/>
        <w:t>Figure 1</w:t>
      </w:r>
    </w:p>
    <w:p w:rsidR="00D41398" w:rsidRPr="00D107FA" w:rsidRDefault="00D41398" w:rsidP="00B6681C"/>
    <w:p w:rsidR="00104F9C" w:rsidRPr="00D107FA" w:rsidRDefault="00104F9C" w:rsidP="00104F9C"/>
    <w:p w:rsidR="00BC1CAA" w:rsidRPr="00D107FA" w:rsidRDefault="00BC1CAA" w:rsidP="00BC1CAA">
      <w:pPr>
        <w:rPr>
          <w:i/>
        </w:rPr>
      </w:pPr>
      <w:r w:rsidRPr="00D107FA">
        <w:rPr>
          <w:i/>
        </w:rPr>
        <w:t>The moderating role of agency personality traits on the relationship between cognitive ability and victimization</w:t>
      </w:r>
    </w:p>
    <w:p w:rsidR="00104F9C" w:rsidRPr="00D107FA" w:rsidRDefault="00104F9C" w:rsidP="00104F9C"/>
    <w:p w:rsidR="00104F9C" w:rsidRPr="00D107FA" w:rsidRDefault="00104F9C" w:rsidP="00DF784D">
      <w:pPr>
        <w:rPr>
          <w:i/>
        </w:rPr>
      </w:pPr>
    </w:p>
    <w:p w:rsidR="00104F9C" w:rsidRPr="00D107FA" w:rsidRDefault="00BC1CAA" w:rsidP="00DF784D">
      <w:pPr>
        <w:rPr>
          <w:i/>
        </w:rPr>
      </w:pPr>
      <w:r w:rsidRPr="00D107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Slide2.JPG" style="width:6in;height:324pt;visibility:visible">
            <v:imagedata r:id="rId10" o:title="Slide2"/>
          </v:shape>
        </w:pict>
      </w:r>
    </w:p>
    <w:p w:rsidR="00104F9C" w:rsidRPr="00D107FA" w:rsidRDefault="00104F9C" w:rsidP="00DF784D">
      <w:pPr>
        <w:rPr>
          <w:i/>
        </w:rPr>
      </w:pPr>
    </w:p>
    <w:p w:rsidR="00104F9C" w:rsidRPr="00D107FA" w:rsidRDefault="00104F9C" w:rsidP="00DF784D">
      <w:pPr>
        <w:rPr>
          <w:i/>
        </w:rPr>
      </w:pPr>
    </w:p>
    <w:p w:rsidR="00104F9C" w:rsidRPr="00D107FA" w:rsidRDefault="00104F9C" w:rsidP="00DF784D">
      <w:pPr>
        <w:rPr>
          <w:i/>
        </w:rPr>
      </w:pPr>
    </w:p>
    <w:p w:rsidR="00104F9C" w:rsidRPr="00D107FA" w:rsidRDefault="00104F9C" w:rsidP="00DF784D">
      <w:pPr>
        <w:rPr>
          <w:i/>
        </w:rPr>
      </w:pPr>
    </w:p>
    <w:p w:rsidR="00104F9C" w:rsidRPr="00D107FA" w:rsidRDefault="00104F9C" w:rsidP="00DF784D">
      <w:pPr>
        <w:rPr>
          <w:i/>
        </w:rPr>
      </w:pPr>
    </w:p>
    <w:p w:rsidR="00104F9C" w:rsidRPr="00D107FA" w:rsidRDefault="00104F9C" w:rsidP="00DF784D">
      <w:pPr>
        <w:rPr>
          <w:i/>
        </w:rPr>
      </w:pPr>
    </w:p>
    <w:p w:rsidR="0063143F" w:rsidRPr="00D107FA" w:rsidRDefault="0063143F">
      <w:r w:rsidRPr="00D107FA">
        <w:br w:type="page"/>
      </w:r>
    </w:p>
    <w:p w:rsidR="00B6681C" w:rsidRPr="00D107FA" w:rsidRDefault="00D41398" w:rsidP="00B6681C">
      <w:r w:rsidRPr="00D107FA">
        <w:t>Figure 2</w:t>
      </w:r>
    </w:p>
    <w:p w:rsidR="00D41398" w:rsidRPr="00D107FA" w:rsidRDefault="00D41398" w:rsidP="00B6681C"/>
    <w:p w:rsidR="00BC1CAA" w:rsidRPr="00D107FA" w:rsidRDefault="00BC1CAA" w:rsidP="00BC1CAA">
      <w:pPr>
        <w:rPr>
          <w:i/>
        </w:rPr>
      </w:pPr>
      <w:r w:rsidRPr="00D107FA">
        <w:rPr>
          <w:i/>
        </w:rPr>
        <w:t>The moderating role of communion personality traits on the relationship between cognitive ability and victimization</w:t>
      </w:r>
    </w:p>
    <w:p w:rsidR="00BC1CAA" w:rsidRPr="00D107FA" w:rsidRDefault="00BC1CAA" w:rsidP="00BC1CAA">
      <w:pPr>
        <w:ind w:left="-1530"/>
      </w:pPr>
    </w:p>
    <w:p w:rsidR="00BC1CAA" w:rsidRPr="00D107FA" w:rsidRDefault="00BC1CAA" w:rsidP="00BC1CAA"/>
    <w:p w:rsidR="00BC1CAA" w:rsidRDefault="00BC1CAA" w:rsidP="00BC1CAA">
      <w:pPr>
        <w:rPr>
          <w:rFonts w:hint="eastAsia"/>
          <w:i/>
        </w:rPr>
      </w:pPr>
      <w:r w:rsidRPr="00D107FA">
        <w:rPr>
          <w:noProof/>
        </w:rPr>
        <w:pict>
          <v:shape id="Picture 2" o:spid="_x0000_i1026" type="#_x0000_t75" alt="Slide1.JPG" style="width:6in;height:324pt;visibility:visible">
            <v:imagedata r:id="rId11" o:title="Slide1"/>
          </v:shape>
        </w:pict>
      </w:r>
    </w:p>
    <w:p w:rsidR="00BC1CAA" w:rsidRDefault="00BC1CAA" w:rsidP="00B6681C">
      <w:pPr>
        <w:rPr>
          <w:rFonts w:hint="eastAsia"/>
          <w:i/>
        </w:rPr>
      </w:pPr>
    </w:p>
    <w:p w:rsidR="00BC1CAA" w:rsidRDefault="00BC1CAA" w:rsidP="00B6681C">
      <w:pPr>
        <w:rPr>
          <w:rFonts w:hint="eastAsia"/>
          <w:i/>
        </w:rPr>
      </w:pPr>
    </w:p>
    <w:p w:rsidR="00104F9C" w:rsidRPr="005F7481" w:rsidRDefault="00104F9C" w:rsidP="00DF784D">
      <w:pPr>
        <w:rPr>
          <w:i/>
        </w:rPr>
      </w:pPr>
    </w:p>
    <w:p w:rsidR="00104F9C" w:rsidRPr="005F7481" w:rsidRDefault="00104F9C" w:rsidP="00DF784D"/>
    <w:p w:rsidR="00104F9C" w:rsidRDefault="00104F9C" w:rsidP="00DF784D"/>
    <w:p w:rsidR="00104F9C" w:rsidRDefault="00104F9C" w:rsidP="00DF784D"/>
    <w:p w:rsidR="00104F9C" w:rsidRDefault="00104F9C" w:rsidP="00DF784D"/>
    <w:p w:rsidR="00104F9C" w:rsidRPr="00DD5104" w:rsidRDefault="00104F9C" w:rsidP="00DF784D">
      <w:pPr>
        <w:rPr>
          <w:rFonts w:hint="eastAsia"/>
        </w:rPr>
      </w:pPr>
    </w:p>
    <w:sectPr w:rsidR="00104F9C" w:rsidRPr="00DD5104" w:rsidSect="00C30DE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E3B" w:rsidRDefault="00296E3B">
      <w:r>
        <w:separator/>
      </w:r>
    </w:p>
  </w:endnote>
  <w:endnote w:type="continuationSeparator" w:id="0">
    <w:p w:rsidR="00296E3B" w:rsidRDefault="00296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elior">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Bergamo">
    <w:altName w:val="Arial Unicode MS"/>
    <w:panose1 w:val="00000000000000000000"/>
    <w:charset w:val="81"/>
    <w:family w:val="auto"/>
    <w:notTrueType/>
    <w:pitch w:val="default"/>
    <w:sig w:usb0="00000000" w:usb1="09060000" w:usb2="00000010" w:usb3="00000000" w:csb0="00080000" w:csb1="00000000"/>
  </w:font>
  <w:font w:name="Bergamo-Italic">
    <w:altName w:val="Arial Unicode MS"/>
    <w:panose1 w:val="00000000000000000000"/>
    <w:charset w:val="81"/>
    <w:family w:val="auto"/>
    <w:notTrueType/>
    <w:pitch w:val="default"/>
    <w:sig w:usb0="00000000" w:usb1="09060000" w:usb2="00000010" w:usb3="00000000" w:csb0="00080000" w:csb1="00000000"/>
  </w:font>
  <w:font w:name="Times-Italic">
    <w:altName w:val="Times New Roman"/>
    <w:panose1 w:val="00000000000000000000"/>
    <w:charset w:val="00"/>
    <w:family w:val="roman"/>
    <w:notTrueType/>
    <w:pitch w:val="default"/>
    <w:sig w:usb0="00000003" w:usb1="00000000" w:usb2="00000000" w:usb3="00000000" w:csb0="00000001" w:csb1="00000000"/>
  </w:font>
  <w:font w:name="GulimChe">
    <w:charset w:val="81"/>
    <w:family w:val="modern"/>
    <w:pitch w:val="fixed"/>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5A" w:rsidRDefault="00440F5A" w:rsidP="00B30A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0F5A" w:rsidRDefault="00440F5A" w:rsidP="00B30A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5A" w:rsidRDefault="00440F5A" w:rsidP="00B30A9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E3B" w:rsidRDefault="00296E3B">
      <w:r>
        <w:separator/>
      </w:r>
    </w:p>
  </w:footnote>
  <w:footnote w:type="continuationSeparator" w:id="0">
    <w:p w:rsidR="00296E3B" w:rsidRDefault="00296E3B">
      <w:r>
        <w:continuationSeparator/>
      </w:r>
    </w:p>
  </w:footnote>
  <w:footnote w:id="1">
    <w:p w:rsidR="00440F5A" w:rsidRPr="00FA0028" w:rsidRDefault="00440F5A" w:rsidP="00DF72C3">
      <w:pPr>
        <w:tabs>
          <w:tab w:val="left" w:pos="720"/>
        </w:tabs>
        <w:rPr>
          <w:rFonts w:hint="eastAsia"/>
          <w:sz w:val="20"/>
          <w:szCs w:val="20"/>
        </w:rPr>
      </w:pPr>
      <w:r>
        <w:rPr>
          <w:rStyle w:val="FootnoteReference"/>
        </w:rPr>
        <w:footnoteRef/>
      </w:r>
      <w:r>
        <w:t xml:space="preserve"> </w:t>
      </w:r>
      <w:r w:rsidR="007F6AB5" w:rsidRPr="007F6AB5">
        <w:rPr>
          <w:rFonts w:hint="eastAsia"/>
          <w:sz w:val="20"/>
          <w:szCs w:val="20"/>
        </w:rPr>
        <w:t xml:space="preserve">Other </w:t>
      </w:r>
      <w:r w:rsidR="007F6AB5" w:rsidRPr="007F6AB5">
        <w:rPr>
          <w:sz w:val="20"/>
          <w:szCs w:val="20"/>
        </w:rPr>
        <w:t xml:space="preserve">CPI scales were excluded for one of two reasons: (1) they did not include the core dimensions of Extroversion-dominance for </w:t>
      </w:r>
      <w:r w:rsidR="00F563A2">
        <w:rPr>
          <w:sz w:val="20"/>
          <w:szCs w:val="20"/>
        </w:rPr>
        <w:t xml:space="preserve">agency or </w:t>
      </w:r>
      <w:r w:rsidR="007F6AB5" w:rsidRPr="007F6AB5">
        <w:rPr>
          <w:sz w:val="20"/>
          <w:szCs w:val="20"/>
        </w:rPr>
        <w:t>Agreeableness for communion or (2) they included these dimensions, but were contaminated by others as well. These “mixed” scales were the most likely reason for exclusion.</w:t>
      </w:r>
      <w:r w:rsidR="007F6AB5" w:rsidRPr="00D107FA">
        <w:t xml:space="preserve"> </w:t>
      </w:r>
      <w:r w:rsidR="00FF643B" w:rsidRPr="00FA0028">
        <w:rPr>
          <w:sz w:val="20"/>
        </w:rPr>
        <w:t>Specific mapping of CPI scales to Big 5</w:t>
      </w:r>
      <w:r w:rsidR="00B73E50">
        <w:rPr>
          <w:rFonts w:hint="eastAsia"/>
          <w:sz w:val="20"/>
        </w:rPr>
        <w:t xml:space="preserve"> </w:t>
      </w:r>
      <w:r w:rsidR="00B73E50" w:rsidRPr="00FA0028">
        <w:rPr>
          <w:rFonts w:hint="eastAsia"/>
          <w:sz w:val="20"/>
          <w:szCs w:val="20"/>
        </w:rPr>
        <w:t>(</w:t>
      </w:r>
      <w:r w:rsidR="00B73E50">
        <w:rPr>
          <w:rFonts w:hint="eastAsia"/>
          <w:sz w:val="20"/>
          <w:szCs w:val="20"/>
        </w:rPr>
        <w:t xml:space="preserve">i.e., </w:t>
      </w:r>
      <w:r w:rsidR="00B73E50" w:rsidRPr="00FA0028">
        <w:rPr>
          <w:rFonts w:hint="eastAsia"/>
          <w:sz w:val="20"/>
          <w:szCs w:val="20"/>
        </w:rPr>
        <w:t xml:space="preserve">A: </w:t>
      </w:r>
      <w:r w:rsidR="00B73E50" w:rsidRPr="00FA0028">
        <w:rPr>
          <w:sz w:val="20"/>
          <w:szCs w:val="20"/>
        </w:rPr>
        <w:t xml:space="preserve">agreeableness, </w:t>
      </w:r>
      <w:r w:rsidR="00B73E50">
        <w:rPr>
          <w:rFonts w:hint="eastAsia"/>
          <w:sz w:val="20"/>
          <w:szCs w:val="20"/>
        </w:rPr>
        <w:t>C</w:t>
      </w:r>
      <w:r w:rsidR="00B73E50" w:rsidRPr="00FA0028">
        <w:rPr>
          <w:rFonts w:hint="eastAsia"/>
          <w:sz w:val="20"/>
          <w:szCs w:val="20"/>
        </w:rPr>
        <w:t xml:space="preserve">: </w:t>
      </w:r>
      <w:r w:rsidR="00B73E50" w:rsidRPr="00FA0028">
        <w:rPr>
          <w:sz w:val="20"/>
          <w:szCs w:val="20"/>
        </w:rPr>
        <w:t>conscientiousness,</w:t>
      </w:r>
      <w:r w:rsidR="00B73E50" w:rsidRPr="00FA0028">
        <w:rPr>
          <w:rFonts w:hint="eastAsia"/>
          <w:sz w:val="20"/>
          <w:szCs w:val="20"/>
        </w:rPr>
        <w:t xml:space="preserve"> ES: </w:t>
      </w:r>
      <w:r w:rsidR="00B73E50" w:rsidRPr="00FA0028">
        <w:rPr>
          <w:sz w:val="20"/>
          <w:szCs w:val="20"/>
        </w:rPr>
        <w:t>emotional stability</w:t>
      </w:r>
      <w:r w:rsidR="00D901D2">
        <w:rPr>
          <w:rFonts w:hint="eastAsia"/>
          <w:sz w:val="20"/>
          <w:szCs w:val="20"/>
        </w:rPr>
        <w:t>, EX: e</w:t>
      </w:r>
      <w:r w:rsidR="00B73E50" w:rsidRPr="00FA0028">
        <w:rPr>
          <w:rFonts w:hint="eastAsia"/>
          <w:sz w:val="20"/>
          <w:szCs w:val="20"/>
        </w:rPr>
        <w:t>xtraversion, O:</w:t>
      </w:r>
      <w:r w:rsidR="00B73E50">
        <w:rPr>
          <w:rFonts w:hint="eastAsia"/>
          <w:sz w:val="20"/>
          <w:szCs w:val="20"/>
        </w:rPr>
        <w:t xml:space="preserve"> </w:t>
      </w:r>
      <w:r w:rsidR="00D901D2">
        <w:rPr>
          <w:rFonts w:hint="eastAsia"/>
          <w:sz w:val="20"/>
          <w:szCs w:val="20"/>
        </w:rPr>
        <w:t>o</w:t>
      </w:r>
      <w:r w:rsidR="00B73E50" w:rsidRPr="00FA0028">
        <w:rPr>
          <w:rFonts w:hint="eastAsia"/>
          <w:sz w:val="20"/>
          <w:szCs w:val="20"/>
        </w:rPr>
        <w:t xml:space="preserve">penness) </w:t>
      </w:r>
      <w:r w:rsidR="00FF643B" w:rsidRPr="00FA0028">
        <w:rPr>
          <w:sz w:val="20"/>
        </w:rPr>
        <w:t xml:space="preserve">characteristics are as follows: </w:t>
      </w:r>
      <w:r w:rsidR="00FF643B" w:rsidRPr="00FA0028">
        <w:rPr>
          <w:rFonts w:eastAsia="Times New Roman"/>
          <w:color w:val="000000"/>
          <w:sz w:val="20"/>
        </w:rPr>
        <w:t>Self-Acceptance (ES+EX), Empathy (EX+O+C), Well-being (ES+EX), Tolerance (O+A), Achievement with Conformation (O+C), Achievement with independence (ES+EX+O+C), Psychological-Mindedness (ES+O), Flexibility (O+C), Sociability (EX-Sociability), Intellectual Efficiency (O), Self-Control (ES+C), Good Impression</w:t>
      </w:r>
      <w:r w:rsidR="00FF643B" w:rsidRPr="00FA0028">
        <w:rPr>
          <w:rFonts w:hint="eastAsia"/>
          <w:color w:val="000000"/>
          <w:sz w:val="20"/>
        </w:rPr>
        <w:t xml:space="preserve"> </w:t>
      </w:r>
      <w:r w:rsidR="00FF643B" w:rsidRPr="00FA0028">
        <w:rPr>
          <w:rFonts w:eastAsia="Times New Roman"/>
          <w:color w:val="000000"/>
          <w:sz w:val="20"/>
        </w:rPr>
        <w:t>(C).</w:t>
      </w:r>
      <w:r w:rsidR="00A24C18" w:rsidRPr="00FA0028" w:rsidDel="00A24C18">
        <w:rPr>
          <w:sz w:val="16"/>
          <w:szCs w:val="20"/>
        </w:rPr>
        <w:t xml:space="preserve"> </w:t>
      </w:r>
      <w:r w:rsidR="00FA0028" w:rsidRPr="00FA0028">
        <w:rPr>
          <w:rFonts w:hint="eastAsia"/>
          <w:sz w:val="20"/>
          <w:szCs w:val="20"/>
        </w:rPr>
        <w:t xml:space="preserve"> </w:t>
      </w:r>
    </w:p>
    <w:p w:rsidR="00440F5A" w:rsidRPr="00FA0028" w:rsidRDefault="00440F5A" w:rsidP="00A24C18">
      <w:pPr>
        <w:tabs>
          <w:tab w:val="left" w:pos="720"/>
        </w:tabs>
        <w:rPr>
          <w:sz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5A" w:rsidRPr="00373225" w:rsidRDefault="00440F5A">
    <w:pPr>
      <w:pStyle w:val="Header"/>
      <w:jc w:val="right"/>
      <w:rPr>
        <w:sz w:val="20"/>
      </w:rPr>
    </w:pPr>
    <w:r w:rsidRPr="00373225">
      <w:rPr>
        <w:sz w:val="20"/>
      </w:rPr>
      <w:t xml:space="preserve">Cognitive Ability and Victimization   </w:t>
    </w:r>
    <w:r w:rsidRPr="00373225">
      <w:rPr>
        <w:sz w:val="20"/>
      </w:rPr>
      <w:fldChar w:fldCharType="begin"/>
    </w:r>
    <w:r w:rsidRPr="00373225">
      <w:rPr>
        <w:sz w:val="20"/>
      </w:rPr>
      <w:instrText xml:space="preserve"> PAGE   \* MERGEFORMAT </w:instrText>
    </w:r>
    <w:r w:rsidRPr="00373225">
      <w:rPr>
        <w:sz w:val="20"/>
      </w:rPr>
      <w:fldChar w:fldCharType="separate"/>
    </w:r>
    <w:r w:rsidR="00A9614E">
      <w:rPr>
        <w:noProof/>
        <w:sz w:val="20"/>
      </w:rPr>
      <w:t>1</w:t>
    </w:r>
    <w:r w:rsidRPr="00373225">
      <w:rPr>
        <w:sz w:val="20"/>
      </w:rPr>
      <w:fldChar w:fldCharType="end"/>
    </w:r>
  </w:p>
  <w:p w:rsidR="00440F5A" w:rsidRDefault="00440F5A" w:rsidP="00B14C41">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3B33"/>
    <w:multiLevelType w:val="hybridMultilevel"/>
    <w:tmpl w:val="17B03862"/>
    <w:lvl w:ilvl="0" w:tplc="0409000F">
      <w:start w:val="1"/>
      <w:numFmt w:val="decimal"/>
      <w:lvlText w:val="%1."/>
      <w:lvlJc w:val="left"/>
      <w:pPr>
        <w:ind w:left="360" w:hanging="360"/>
      </w:pPr>
      <w:rPr>
        <w:rFonts w:eastAsia="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D27F69"/>
    <w:multiLevelType w:val="hybridMultilevel"/>
    <w:tmpl w:val="D59ECFFE"/>
    <w:lvl w:ilvl="0" w:tplc="FE6067E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22DA42A6"/>
    <w:multiLevelType w:val="hybridMultilevel"/>
    <w:tmpl w:val="2F1814EE"/>
    <w:lvl w:ilvl="0" w:tplc="A8A8DB1A">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nsid w:val="23286D9D"/>
    <w:multiLevelType w:val="hybridMultilevel"/>
    <w:tmpl w:val="C292CDC2"/>
    <w:lvl w:ilvl="0" w:tplc="2C287A8C">
      <w:start w:val="1"/>
      <w:numFmt w:val="bullet"/>
      <w:lvlText w:val=""/>
      <w:lvlJc w:val="left"/>
      <w:pPr>
        <w:ind w:left="1080" w:hanging="360"/>
      </w:pPr>
      <w:rPr>
        <w:rFonts w:ascii="Wingdings" w:eastAsia="Batang"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940BAB"/>
    <w:multiLevelType w:val="hybridMultilevel"/>
    <w:tmpl w:val="C5CE1B34"/>
    <w:lvl w:ilvl="0" w:tplc="838ADE24">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051E62"/>
    <w:multiLevelType w:val="hybridMultilevel"/>
    <w:tmpl w:val="33A22D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113756"/>
    <w:multiLevelType w:val="hybridMultilevel"/>
    <w:tmpl w:val="3736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F8778A"/>
    <w:multiLevelType w:val="hybridMultilevel"/>
    <w:tmpl w:val="11D43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B0924"/>
    <w:multiLevelType w:val="hybridMultilevel"/>
    <w:tmpl w:val="552CD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13639"/>
    <w:multiLevelType w:val="multilevel"/>
    <w:tmpl w:val="CD7E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236AF2"/>
    <w:multiLevelType w:val="hybridMultilevel"/>
    <w:tmpl w:val="4AB67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D51232"/>
    <w:multiLevelType w:val="hybridMultilevel"/>
    <w:tmpl w:val="354E62DE"/>
    <w:lvl w:ilvl="0" w:tplc="B69AA994">
      <w:numFmt w:val="bullet"/>
      <w:lvlText w:val=""/>
      <w:lvlJc w:val="left"/>
      <w:pPr>
        <w:ind w:left="390" w:hanging="360"/>
      </w:pPr>
      <w:rPr>
        <w:rFonts w:ascii="Wingdings" w:eastAsia="Batang" w:hAnsi="Wingdings"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2">
    <w:nsid w:val="4C1639D0"/>
    <w:multiLevelType w:val="hybridMultilevel"/>
    <w:tmpl w:val="7980AEDC"/>
    <w:lvl w:ilvl="0" w:tplc="08D2CAC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FF3260"/>
    <w:multiLevelType w:val="hybridMultilevel"/>
    <w:tmpl w:val="78782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C20B1D"/>
    <w:multiLevelType w:val="hybridMultilevel"/>
    <w:tmpl w:val="15FE16FC"/>
    <w:lvl w:ilvl="0" w:tplc="AA782732">
      <w:start w:val="1"/>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AF4098"/>
    <w:multiLevelType w:val="hybridMultilevel"/>
    <w:tmpl w:val="7180B5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1094145"/>
    <w:multiLevelType w:val="hybridMultilevel"/>
    <w:tmpl w:val="B88665AA"/>
    <w:lvl w:ilvl="0" w:tplc="A1385268">
      <w:start w:val="2"/>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8A74DC"/>
    <w:multiLevelType w:val="hybridMultilevel"/>
    <w:tmpl w:val="A1C20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5"/>
  </w:num>
  <w:num w:numId="4">
    <w:abstractNumId w:val="7"/>
  </w:num>
  <w:num w:numId="5">
    <w:abstractNumId w:val="10"/>
  </w:num>
  <w:num w:numId="6">
    <w:abstractNumId w:val="17"/>
  </w:num>
  <w:num w:numId="7">
    <w:abstractNumId w:val="8"/>
  </w:num>
  <w:num w:numId="8">
    <w:abstractNumId w:val="5"/>
  </w:num>
  <w:num w:numId="9">
    <w:abstractNumId w:val="16"/>
  </w:num>
  <w:num w:numId="10">
    <w:abstractNumId w:val="12"/>
  </w:num>
  <w:num w:numId="11">
    <w:abstractNumId w:val="11"/>
  </w:num>
  <w:num w:numId="12">
    <w:abstractNumId w:val="4"/>
  </w:num>
  <w:num w:numId="13">
    <w:abstractNumId w:val="3"/>
  </w:num>
  <w:num w:numId="14">
    <w:abstractNumId w:val="13"/>
  </w:num>
  <w:num w:numId="15">
    <w:abstractNumId w:val="14"/>
  </w:num>
  <w:num w:numId="16">
    <w:abstractNumId w:val="0"/>
  </w:num>
  <w:num w:numId="17">
    <w:abstractNumId w:val="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2252"/>
    <w:rsid w:val="0000084C"/>
    <w:rsid w:val="00000E47"/>
    <w:rsid w:val="00000FEA"/>
    <w:rsid w:val="000028FB"/>
    <w:rsid w:val="000034D8"/>
    <w:rsid w:val="000046DA"/>
    <w:rsid w:val="000047D0"/>
    <w:rsid w:val="0000486B"/>
    <w:rsid w:val="00004AC9"/>
    <w:rsid w:val="00004CB3"/>
    <w:rsid w:val="0000548D"/>
    <w:rsid w:val="00005CF2"/>
    <w:rsid w:val="00005FD0"/>
    <w:rsid w:val="00006535"/>
    <w:rsid w:val="00006EB5"/>
    <w:rsid w:val="0000786E"/>
    <w:rsid w:val="00007B76"/>
    <w:rsid w:val="000100ED"/>
    <w:rsid w:val="0001072A"/>
    <w:rsid w:val="0001090C"/>
    <w:rsid w:val="00010FA1"/>
    <w:rsid w:val="00011212"/>
    <w:rsid w:val="000118CE"/>
    <w:rsid w:val="000118D9"/>
    <w:rsid w:val="00011AA2"/>
    <w:rsid w:val="00011F8D"/>
    <w:rsid w:val="00012171"/>
    <w:rsid w:val="0001244C"/>
    <w:rsid w:val="00012AD3"/>
    <w:rsid w:val="00012F04"/>
    <w:rsid w:val="000133B4"/>
    <w:rsid w:val="000136E7"/>
    <w:rsid w:val="00013871"/>
    <w:rsid w:val="0001394C"/>
    <w:rsid w:val="00013F0D"/>
    <w:rsid w:val="0001521F"/>
    <w:rsid w:val="00015249"/>
    <w:rsid w:val="0001530A"/>
    <w:rsid w:val="000205FE"/>
    <w:rsid w:val="0002090C"/>
    <w:rsid w:val="00021513"/>
    <w:rsid w:val="00021DBC"/>
    <w:rsid w:val="000227FE"/>
    <w:rsid w:val="00022999"/>
    <w:rsid w:val="00022F34"/>
    <w:rsid w:val="000254ED"/>
    <w:rsid w:val="00025F20"/>
    <w:rsid w:val="00026002"/>
    <w:rsid w:val="000274CC"/>
    <w:rsid w:val="000304B5"/>
    <w:rsid w:val="00030744"/>
    <w:rsid w:val="000308A9"/>
    <w:rsid w:val="00030F58"/>
    <w:rsid w:val="00031848"/>
    <w:rsid w:val="0003379C"/>
    <w:rsid w:val="00033E2F"/>
    <w:rsid w:val="000346D1"/>
    <w:rsid w:val="00034CA5"/>
    <w:rsid w:val="00035678"/>
    <w:rsid w:val="00035931"/>
    <w:rsid w:val="00035BEB"/>
    <w:rsid w:val="00035CDC"/>
    <w:rsid w:val="00035F57"/>
    <w:rsid w:val="00036019"/>
    <w:rsid w:val="00036B58"/>
    <w:rsid w:val="000409BF"/>
    <w:rsid w:val="00040CFD"/>
    <w:rsid w:val="000414FE"/>
    <w:rsid w:val="0004168D"/>
    <w:rsid w:val="000442EE"/>
    <w:rsid w:val="000443E7"/>
    <w:rsid w:val="00044A61"/>
    <w:rsid w:val="000450DD"/>
    <w:rsid w:val="000453F1"/>
    <w:rsid w:val="0004624B"/>
    <w:rsid w:val="00047372"/>
    <w:rsid w:val="00047A5E"/>
    <w:rsid w:val="00051AC2"/>
    <w:rsid w:val="00052B5B"/>
    <w:rsid w:val="0005399B"/>
    <w:rsid w:val="000544CA"/>
    <w:rsid w:val="00054953"/>
    <w:rsid w:val="000561CB"/>
    <w:rsid w:val="00056B30"/>
    <w:rsid w:val="00056F55"/>
    <w:rsid w:val="000570AF"/>
    <w:rsid w:val="0005744E"/>
    <w:rsid w:val="000579BF"/>
    <w:rsid w:val="0006069E"/>
    <w:rsid w:val="00060C84"/>
    <w:rsid w:val="00060DD1"/>
    <w:rsid w:val="0006142E"/>
    <w:rsid w:val="00061D9A"/>
    <w:rsid w:val="00062BF6"/>
    <w:rsid w:val="00062F4E"/>
    <w:rsid w:val="00063092"/>
    <w:rsid w:val="00064A5E"/>
    <w:rsid w:val="00064DAC"/>
    <w:rsid w:val="00065512"/>
    <w:rsid w:val="000663F0"/>
    <w:rsid w:val="0006660B"/>
    <w:rsid w:val="00066CD5"/>
    <w:rsid w:val="00066D45"/>
    <w:rsid w:val="0007013B"/>
    <w:rsid w:val="0007170F"/>
    <w:rsid w:val="00071B44"/>
    <w:rsid w:val="00071F1C"/>
    <w:rsid w:val="0007236B"/>
    <w:rsid w:val="000724B2"/>
    <w:rsid w:val="00072D11"/>
    <w:rsid w:val="0007306D"/>
    <w:rsid w:val="0007334F"/>
    <w:rsid w:val="00073804"/>
    <w:rsid w:val="00073DE2"/>
    <w:rsid w:val="000740ED"/>
    <w:rsid w:val="00075445"/>
    <w:rsid w:val="000754FC"/>
    <w:rsid w:val="00075C2F"/>
    <w:rsid w:val="000761DC"/>
    <w:rsid w:val="0007623F"/>
    <w:rsid w:val="00076451"/>
    <w:rsid w:val="0007645C"/>
    <w:rsid w:val="00076599"/>
    <w:rsid w:val="00076CDB"/>
    <w:rsid w:val="00077030"/>
    <w:rsid w:val="000773A3"/>
    <w:rsid w:val="00077503"/>
    <w:rsid w:val="0008031D"/>
    <w:rsid w:val="00080AA1"/>
    <w:rsid w:val="00080EE8"/>
    <w:rsid w:val="00081A13"/>
    <w:rsid w:val="00081C85"/>
    <w:rsid w:val="0008201A"/>
    <w:rsid w:val="00082A11"/>
    <w:rsid w:val="00082E1C"/>
    <w:rsid w:val="00083F45"/>
    <w:rsid w:val="00084D6C"/>
    <w:rsid w:val="00084E4F"/>
    <w:rsid w:val="00084F34"/>
    <w:rsid w:val="00085148"/>
    <w:rsid w:val="00085248"/>
    <w:rsid w:val="0008541C"/>
    <w:rsid w:val="0008543A"/>
    <w:rsid w:val="00085D72"/>
    <w:rsid w:val="0008675F"/>
    <w:rsid w:val="00086FBD"/>
    <w:rsid w:val="000879E4"/>
    <w:rsid w:val="00090889"/>
    <w:rsid w:val="00091178"/>
    <w:rsid w:val="000915EC"/>
    <w:rsid w:val="00091801"/>
    <w:rsid w:val="000919B6"/>
    <w:rsid w:val="0009273F"/>
    <w:rsid w:val="00092C30"/>
    <w:rsid w:val="00093188"/>
    <w:rsid w:val="000937DE"/>
    <w:rsid w:val="00094191"/>
    <w:rsid w:val="00094338"/>
    <w:rsid w:val="000947AD"/>
    <w:rsid w:val="000949A3"/>
    <w:rsid w:val="00094E37"/>
    <w:rsid w:val="00094E52"/>
    <w:rsid w:val="0009586A"/>
    <w:rsid w:val="00095A9D"/>
    <w:rsid w:val="00095C07"/>
    <w:rsid w:val="0009708D"/>
    <w:rsid w:val="00097E6D"/>
    <w:rsid w:val="00097F91"/>
    <w:rsid w:val="000A0E02"/>
    <w:rsid w:val="000A1196"/>
    <w:rsid w:val="000A178E"/>
    <w:rsid w:val="000A1D2C"/>
    <w:rsid w:val="000A2415"/>
    <w:rsid w:val="000A2424"/>
    <w:rsid w:val="000A2A11"/>
    <w:rsid w:val="000A2CDB"/>
    <w:rsid w:val="000A337D"/>
    <w:rsid w:val="000A35C0"/>
    <w:rsid w:val="000A3630"/>
    <w:rsid w:val="000A3648"/>
    <w:rsid w:val="000A3B71"/>
    <w:rsid w:val="000A3DD6"/>
    <w:rsid w:val="000A43CE"/>
    <w:rsid w:val="000A45C4"/>
    <w:rsid w:val="000A5B0F"/>
    <w:rsid w:val="000A5B3B"/>
    <w:rsid w:val="000A5E30"/>
    <w:rsid w:val="000A692A"/>
    <w:rsid w:val="000A7829"/>
    <w:rsid w:val="000B0656"/>
    <w:rsid w:val="000B15CD"/>
    <w:rsid w:val="000B2123"/>
    <w:rsid w:val="000B252A"/>
    <w:rsid w:val="000B2742"/>
    <w:rsid w:val="000B2BF8"/>
    <w:rsid w:val="000B2CB0"/>
    <w:rsid w:val="000B2FE7"/>
    <w:rsid w:val="000B3F6D"/>
    <w:rsid w:val="000B4696"/>
    <w:rsid w:val="000B62E4"/>
    <w:rsid w:val="000B6BCF"/>
    <w:rsid w:val="000B70EB"/>
    <w:rsid w:val="000B72D1"/>
    <w:rsid w:val="000B7AB8"/>
    <w:rsid w:val="000B7AEF"/>
    <w:rsid w:val="000B7C34"/>
    <w:rsid w:val="000B7CE1"/>
    <w:rsid w:val="000C0634"/>
    <w:rsid w:val="000C1B77"/>
    <w:rsid w:val="000C285C"/>
    <w:rsid w:val="000C297F"/>
    <w:rsid w:val="000C2C7B"/>
    <w:rsid w:val="000C2FE5"/>
    <w:rsid w:val="000C33A9"/>
    <w:rsid w:val="000C3D42"/>
    <w:rsid w:val="000C4D9A"/>
    <w:rsid w:val="000C55DC"/>
    <w:rsid w:val="000C5D8D"/>
    <w:rsid w:val="000C5FF2"/>
    <w:rsid w:val="000C6092"/>
    <w:rsid w:val="000C61D9"/>
    <w:rsid w:val="000C68A1"/>
    <w:rsid w:val="000C69B9"/>
    <w:rsid w:val="000C7173"/>
    <w:rsid w:val="000C7D48"/>
    <w:rsid w:val="000D0560"/>
    <w:rsid w:val="000D0989"/>
    <w:rsid w:val="000D13A9"/>
    <w:rsid w:val="000D24E7"/>
    <w:rsid w:val="000D3364"/>
    <w:rsid w:val="000D355B"/>
    <w:rsid w:val="000D4F77"/>
    <w:rsid w:val="000D5E6B"/>
    <w:rsid w:val="000D63F7"/>
    <w:rsid w:val="000D6D25"/>
    <w:rsid w:val="000D7D60"/>
    <w:rsid w:val="000D7FA5"/>
    <w:rsid w:val="000E012F"/>
    <w:rsid w:val="000E0ADB"/>
    <w:rsid w:val="000E1C37"/>
    <w:rsid w:val="000E2DFF"/>
    <w:rsid w:val="000E2EEC"/>
    <w:rsid w:val="000E3BC6"/>
    <w:rsid w:val="000E45BE"/>
    <w:rsid w:val="000E5323"/>
    <w:rsid w:val="000E5D31"/>
    <w:rsid w:val="000E6DA3"/>
    <w:rsid w:val="000E7B97"/>
    <w:rsid w:val="000F0826"/>
    <w:rsid w:val="000F0998"/>
    <w:rsid w:val="000F0AD6"/>
    <w:rsid w:val="000F0C55"/>
    <w:rsid w:val="000F1033"/>
    <w:rsid w:val="000F170D"/>
    <w:rsid w:val="000F2547"/>
    <w:rsid w:val="000F2764"/>
    <w:rsid w:val="000F3314"/>
    <w:rsid w:val="000F37A6"/>
    <w:rsid w:val="000F3D18"/>
    <w:rsid w:val="000F3FB2"/>
    <w:rsid w:val="000F41E7"/>
    <w:rsid w:val="000F433E"/>
    <w:rsid w:val="000F44E1"/>
    <w:rsid w:val="000F465A"/>
    <w:rsid w:val="000F4698"/>
    <w:rsid w:val="000F540A"/>
    <w:rsid w:val="000F62A7"/>
    <w:rsid w:val="000F757D"/>
    <w:rsid w:val="000F797E"/>
    <w:rsid w:val="001000E1"/>
    <w:rsid w:val="00100C87"/>
    <w:rsid w:val="00100D97"/>
    <w:rsid w:val="001015FF"/>
    <w:rsid w:val="00103143"/>
    <w:rsid w:val="00104007"/>
    <w:rsid w:val="00104137"/>
    <w:rsid w:val="00104F9C"/>
    <w:rsid w:val="00105C93"/>
    <w:rsid w:val="00105F79"/>
    <w:rsid w:val="0010659D"/>
    <w:rsid w:val="001069D9"/>
    <w:rsid w:val="00106B0E"/>
    <w:rsid w:val="00107188"/>
    <w:rsid w:val="00107B5E"/>
    <w:rsid w:val="0011027B"/>
    <w:rsid w:val="001109AD"/>
    <w:rsid w:val="001113D6"/>
    <w:rsid w:val="001119C3"/>
    <w:rsid w:val="0011251D"/>
    <w:rsid w:val="0011321B"/>
    <w:rsid w:val="0011593C"/>
    <w:rsid w:val="0011682B"/>
    <w:rsid w:val="00116FB9"/>
    <w:rsid w:val="00117D27"/>
    <w:rsid w:val="00120BEC"/>
    <w:rsid w:val="00121421"/>
    <w:rsid w:val="00122EEC"/>
    <w:rsid w:val="0012330F"/>
    <w:rsid w:val="00123364"/>
    <w:rsid w:val="00123743"/>
    <w:rsid w:val="00123827"/>
    <w:rsid w:val="0012414D"/>
    <w:rsid w:val="00124ABF"/>
    <w:rsid w:val="00124CF6"/>
    <w:rsid w:val="001250FF"/>
    <w:rsid w:val="001252C6"/>
    <w:rsid w:val="0012569D"/>
    <w:rsid w:val="001259CE"/>
    <w:rsid w:val="00126212"/>
    <w:rsid w:val="001266E3"/>
    <w:rsid w:val="00126DAA"/>
    <w:rsid w:val="001273C6"/>
    <w:rsid w:val="00127A65"/>
    <w:rsid w:val="00127E81"/>
    <w:rsid w:val="00130630"/>
    <w:rsid w:val="0013064C"/>
    <w:rsid w:val="0013203E"/>
    <w:rsid w:val="00132211"/>
    <w:rsid w:val="001322B0"/>
    <w:rsid w:val="001323AE"/>
    <w:rsid w:val="001323F8"/>
    <w:rsid w:val="00132C10"/>
    <w:rsid w:val="00132E1A"/>
    <w:rsid w:val="00133089"/>
    <w:rsid w:val="00133878"/>
    <w:rsid w:val="001338C2"/>
    <w:rsid w:val="00134693"/>
    <w:rsid w:val="0013547C"/>
    <w:rsid w:val="00136682"/>
    <w:rsid w:val="001375AB"/>
    <w:rsid w:val="00140223"/>
    <w:rsid w:val="00140711"/>
    <w:rsid w:val="00140A3F"/>
    <w:rsid w:val="00141B10"/>
    <w:rsid w:val="00142198"/>
    <w:rsid w:val="001426C4"/>
    <w:rsid w:val="0014271F"/>
    <w:rsid w:val="001440E2"/>
    <w:rsid w:val="001441BF"/>
    <w:rsid w:val="00144E9F"/>
    <w:rsid w:val="00145528"/>
    <w:rsid w:val="00145657"/>
    <w:rsid w:val="001459AC"/>
    <w:rsid w:val="0014666A"/>
    <w:rsid w:val="00146FA4"/>
    <w:rsid w:val="00147913"/>
    <w:rsid w:val="00147C05"/>
    <w:rsid w:val="00150AEF"/>
    <w:rsid w:val="00150DE3"/>
    <w:rsid w:val="0015209C"/>
    <w:rsid w:val="001527A0"/>
    <w:rsid w:val="00152C2E"/>
    <w:rsid w:val="00152D20"/>
    <w:rsid w:val="00153016"/>
    <w:rsid w:val="0015384F"/>
    <w:rsid w:val="001544AA"/>
    <w:rsid w:val="00154756"/>
    <w:rsid w:val="00156103"/>
    <w:rsid w:val="0015660E"/>
    <w:rsid w:val="00156750"/>
    <w:rsid w:val="00157B72"/>
    <w:rsid w:val="00160192"/>
    <w:rsid w:val="0016055B"/>
    <w:rsid w:val="00160BF6"/>
    <w:rsid w:val="00160DA6"/>
    <w:rsid w:val="001613F3"/>
    <w:rsid w:val="00161404"/>
    <w:rsid w:val="0016239D"/>
    <w:rsid w:val="00162DA8"/>
    <w:rsid w:val="00163290"/>
    <w:rsid w:val="00163644"/>
    <w:rsid w:val="001636FB"/>
    <w:rsid w:val="00164312"/>
    <w:rsid w:val="00164AB6"/>
    <w:rsid w:val="00164E5A"/>
    <w:rsid w:val="001663E0"/>
    <w:rsid w:val="00167F48"/>
    <w:rsid w:val="001706C8"/>
    <w:rsid w:val="00170EAA"/>
    <w:rsid w:val="00171B09"/>
    <w:rsid w:val="00172972"/>
    <w:rsid w:val="00173FF0"/>
    <w:rsid w:val="00174111"/>
    <w:rsid w:val="0017493D"/>
    <w:rsid w:val="00175168"/>
    <w:rsid w:val="00175D55"/>
    <w:rsid w:val="00176050"/>
    <w:rsid w:val="00177812"/>
    <w:rsid w:val="001802E0"/>
    <w:rsid w:val="0018151D"/>
    <w:rsid w:val="00181E55"/>
    <w:rsid w:val="00181EDA"/>
    <w:rsid w:val="001825C8"/>
    <w:rsid w:val="00183B3E"/>
    <w:rsid w:val="001853BC"/>
    <w:rsid w:val="00185C67"/>
    <w:rsid w:val="001861BE"/>
    <w:rsid w:val="001863B9"/>
    <w:rsid w:val="001877A8"/>
    <w:rsid w:val="00190445"/>
    <w:rsid w:val="00192B4D"/>
    <w:rsid w:val="00193EDB"/>
    <w:rsid w:val="00194639"/>
    <w:rsid w:val="0019467F"/>
    <w:rsid w:val="00195225"/>
    <w:rsid w:val="00196A7B"/>
    <w:rsid w:val="00196E9D"/>
    <w:rsid w:val="00197A9B"/>
    <w:rsid w:val="001A06FA"/>
    <w:rsid w:val="001A0D40"/>
    <w:rsid w:val="001A10BA"/>
    <w:rsid w:val="001A1B98"/>
    <w:rsid w:val="001A1CF3"/>
    <w:rsid w:val="001A26D0"/>
    <w:rsid w:val="001A2B0B"/>
    <w:rsid w:val="001A2F74"/>
    <w:rsid w:val="001A4024"/>
    <w:rsid w:val="001A41D4"/>
    <w:rsid w:val="001A50A7"/>
    <w:rsid w:val="001A546A"/>
    <w:rsid w:val="001A6C3B"/>
    <w:rsid w:val="001A72FA"/>
    <w:rsid w:val="001A7E6D"/>
    <w:rsid w:val="001B006A"/>
    <w:rsid w:val="001B011C"/>
    <w:rsid w:val="001B059F"/>
    <w:rsid w:val="001B0790"/>
    <w:rsid w:val="001B0D08"/>
    <w:rsid w:val="001B1649"/>
    <w:rsid w:val="001B1A65"/>
    <w:rsid w:val="001B1ECF"/>
    <w:rsid w:val="001B236F"/>
    <w:rsid w:val="001B358A"/>
    <w:rsid w:val="001B51F3"/>
    <w:rsid w:val="001B57E4"/>
    <w:rsid w:val="001B5B84"/>
    <w:rsid w:val="001B5D5B"/>
    <w:rsid w:val="001B63FD"/>
    <w:rsid w:val="001B6455"/>
    <w:rsid w:val="001B65B7"/>
    <w:rsid w:val="001B6CBE"/>
    <w:rsid w:val="001B6E0B"/>
    <w:rsid w:val="001B7154"/>
    <w:rsid w:val="001B749C"/>
    <w:rsid w:val="001C01FB"/>
    <w:rsid w:val="001C0349"/>
    <w:rsid w:val="001C074E"/>
    <w:rsid w:val="001C0A75"/>
    <w:rsid w:val="001C1A69"/>
    <w:rsid w:val="001C1C98"/>
    <w:rsid w:val="001C25CC"/>
    <w:rsid w:val="001C2809"/>
    <w:rsid w:val="001C305D"/>
    <w:rsid w:val="001C39E6"/>
    <w:rsid w:val="001C478B"/>
    <w:rsid w:val="001C49E2"/>
    <w:rsid w:val="001C54C4"/>
    <w:rsid w:val="001C575B"/>
    <w:rsid w:val="001C5A6D"/>
    <w:rsid w:val="001C5EC6"/>
    <w:rsid w:val="001C68C5"/>
    <w:rsid w:val="001C73CB"/>
    <w:rsid w:val="001C7A30"/>
    <w:rsid w:val="001C7B90"/>
    <w:rsid w:val="001C7CB1"/>
    <w:rsid w:val="001D09AB"/>
    <w:rsid w:val="001D0BA1"/>
    <w:rsid w:val="001D1D9A"/>
    <w:rsid w:val="001D2703"/>
    <w:rsid w:val="001D36EC"/>
    <w:rsid w:val="001D3AB1"/>
    <w:rsid w:val="001D4357"/>
    <w:rsid w:val="001D459C"/>
    <w:rsid w:val="001D45EA"/>
    <w:rsid w:val="001D4C95"/>
    <w:rsid w:val="001D4D1D"/>
    <w:rsid w:val="001D52E9"/>
    <w:rsid w:val="001D6950"/>
    <w:rsid w:val="001D737C"/>
    <w:rsid w:val="001D75ED"/>
    <w:rsid w:val="001D7A34"/>
    <w:rsid w:val="001D7BE1"/>
    <w:rsid w:val="001D7C92"/>
    <w:rsid w:val="001E03BD"/>
    <w:rsid w:val="001E09BD"/>
    <w:rsid w:val="001E1154"/>
    <w:rsid w:val="001E1F04"/>
    <w:rsid w:val="001E2110"/>
    <w:rsid w:val="001E22A5"/>
    <w:rsid w:val="001E3092"/>
    <w:rsid w:val="001E4717"/>
    <w:rsid w:val="001E4CAD"/>
    <w:rsid w:val="001E64D4"/>
    <w:rsid w:val="001E6E13"/>
    <w:rsid w:val="001E74AD"/>
    <w:rsid w:val="001E78A9"/>
    <w:rsid w:val="001E7C6A"/>
    <w:rsid w:val="001F1D17"/>
    <w:rsid w:val="001F224F"/>
    <w:rsid w:val="001F26D9"/>
    <w:rsid w:val="001F2E33"/>
    <w:rsid w:val="001F2F8D"/>
    <w:rsid w:val="001F3D9A"/>
    <w:rsid w:val="001F3F36"/>
    <w:rsid w:val="001F47A5"/>
    <w:rsid w:val="001F60D2"/>
    <w:rsid w:val="001F625B"/>
    <w:rsid w:val="001F63C4"/>
    <w:rsid w:val="001F66EB"/>
    <w:rsid w:val="001F670C"/>
    <w:rsid w:val="001F7307"/>
    <w:rsid w:val="001F7BC4"/>
    <w:rsid w:val="00200250"/>
    <w:rsid w:val="0020033E"/>
    <w:rsid w:val="00200A38"/>
    <w:rsid w:val="00200F90"/>
    <w:rsid w:val="002020D1"/>
    <w:rsid w:val="00202410"/>
    <w:rsid w:val="00202658"/>
    <w:rsid w:val="00202AD4"/>
    <w:rsid w:val="00203CA8"/>
    <w:rsid w:val="002040E2"/>
    <w:rsid w:val="0020420D"/>
    <w:rsid w:val="00204603"/>
    <w:rsid w:val="002049EE"/>
    <w:rsid w:val="00204F87"/>
    <w:rsid w:val="00205031"/>
    <w:rsid w:val="00205130"/>
    <w:rsid w:val="0020547F"/>
    <w:rsid w:val="002055BE"/>
    <w:rsid w:val="0020583E"/>
    <w:rsid w:val="0020624C"/>
    <w:rsid w:val="00206AC0"/>
    <w:rsid w:val="00206F1B"/>
    <w:rsid w:val="00207AD2"/>
    <w:rsid w:val="0021098B"/>
    <w:rsid w:val="002109B0"/>
    <w:rsid w:val="00210D54"/>
    <w:rsid w:val="002111FD"/>
    <w:rsid w:val="00211282"/>
    <w:rsid w:val="00211B21"/>
    <w:rsid w:val="00211E9E"/>
    <w:rsid w:val="00211FFC"/>
    <w:rsid w:val="00212755"/>
    <w:rsid w:val="002129ED"/>
    <w:rsid w:val="00213CE3"/>
    <w:rsid w:val="00213E40"/>
    <w:rsid w:val="00214341"/>
    <w:rsid w:val="00215340"/>
    <w:rsid w:val="002155BC"/>
    <w:rsid w:val="00215BA6"/>
    <w:rsid w:val="00216C1F"/>
    <w:rsid w:val="00216C93"/>
    <w:rsid w:val="00217804"/>
    <w:rsid w:val="00217902"/>
    <w:rsid w:val="00217BC8"/>
    <w:rsid w:val="00220090"/>
    <w:rsid w:val="002203BE"/>
    <w:rsid w:val="00220B22"/>
    <w:rsid w:val="00220DF9"/>
    <w:rsid w:val="002215FC"/>
    <w:rsid w:val="00221CD3"/>
    <w:rsid w:val="00222EFB"/>
    <w:rsid w:val="00223710"/>
    <w:rsid w:val="00223937"/>
    <w:rsid w:val="00223EF0"/>
    <w:rsid w:val="0022414D"/>
    <w:rsid w:val="002242D9"/>
    <w:rsid w:val="0022612D"/>
    <w:rsid w:val="002276C2"/>
    <w:rsid w:val="002277E5"/>
    <w:rsid w:val="00227913"/>
    <w:rsid w:val="0023024E"/>
    <w:rsid w:val="0023094A"/>
    <w:rsid w:val="002309FF"/>
    <w:rsid w:val="00230CD3"/>
    <w:rsid w:val="002313D4"/>
    <w:rsid w:val="00232542"/>
    <w:rsid w:val="00232A77"/>
    <w:rsid w:val="002336BF"/>
    <w:rsid w:val="00235333"/>
    <w:rsid w:val="00235C45"/>
    <w:rsid w:val="00235F43"/>
    <w:rsid w:val="00236839"/>
    <w:rsid w:val="00236F50"/>
    <w:rsid w:val="002415F5"/>
    <w:rsid w:val="00241E14"/>
    <w:rsid w:val="00241EAC"/>
    <w:rsid w:val="002420B9"/>
    <w:rsid w:val="0024267B"/>
    <w:rsid w:val="002426CF"/>
    <w:rsid w:val="0024296F"/>
    <w:rsid w:val="00244412"/>
    <w:rsid w:val="002457C9"/>
    <w:rsid w:val="0024581C"/>
    <w:rsid w:val="00245B2A"/>
    <w:rsid w:val="0024651E"/>
    <w:rsid w:val="0024792E"/>
    <w:rsid w:val="00250191"/>
    <w:rsid w:val="00250308"/>
    <w:rsid w:val="00250CBC"/>
    <w:rsid w:val="0025196C"/>
    <w:rsid w:val="00251BC9"/>
    <w:rsid w:val="00251DB8"/>
    <w:rsid w:val="00253807"/>
    <w:rsid w:val="00253C4F"/>
    <w:rsid w:val="0025415F"/>
    <w:rsid w:val="00254EF8"/>
    <w:rsid w:val="002561C1"/>
    <w:rsid w:val="00261504"/>
    <w:rsid w:val="0026172A"/>
    <w:rsid w:val="0026216D"/>
    <w:rsid w:val="0026228C"/>
    <w:rsid w:val="00262336"/>
    <w:rsid w:val="002625FB"/>
    <w:rsid w:val="002627CA"/>
    <w:rsid w:val="00262B93"/>
    <w:rsid w:val="002637FD"/>
    <w:rsid w:val="00263C67"/>
    <w:rsid w:val="00263F4E"/>
    <w:rsid w:val="00264EB4"/>
    <w:rsid w:val="002659E7"/>
    <w:rsid w:val="00265B0B"/>
    <w:rsid w:val="00265C14"/>
    <w:rsid w:val="00266621"/>
    <w:rsid w:val="0026668C"/>
    <w:rsid w:val="002678FF"/>
    <w:rsid w:val="00267A50"/>
    <w:rsid w:val="00267AFC"/>
    <w:rsid w:val="00267E96"/>
    <w:rsid w:val="002701A4"/>
    <w:rsid w:val="00270244"/>
    <w:rsid w:val="00270FA9"/>
    <w:rsid w:val="0027114B"/>
    <w:rsid w:val="00271A48"/>
    <w:rsid w:val="00272252"/>
    <w:rsid w:val="00272F60"/>
    <w:rsid w:val="00273123"/>
    <w:rsid w:val="00273515"/>
    <w:rsid w:val="002739C9"/>
    <w:rsid w:val="0027431C"/>
    <w:rsid w:val="002755D6"/>
    <w:rsid w:val="0027589F"/>
    <w:rsid w:val="0027619E"/>
    <w:rsid w:val="00276445"/>
    <w:rsid w:val="002766D4"/>
    <w:rsid w:val="00276A43"/>
    <w:rsid w:val="00277403"/>
    <w:rsid w:val="002774E9"/>
    <w:rsid w:val="002776C1"/>
    <w:rsid w:val="00280BD0"/>
    <w:rsid w:val="002812C8"/>
    <w:rsid w:val="002812F7"/>
    <w:rsid w:val="00281D8C"/>
    <w:rsid w:val="00281E59"/>
    <w:rsid w:val="0028216F"/>
    <w:rsid w:val="00283913"/>
    <w:rsid w:val="00283D0E"/>
    <w:rsid w:val="0028438E"/>
    <w:rsid w:val="00284580"/>
    <w:rsid w:val="00284965"/>
    <w:rsid w:val="00284F66"/>
    <w:rsid w:val="002854AE"/>
    <w:rsid w:val="0028576C"/>
    <w:rsid w:val="002859A5"/>
    <w:rsid w:val="00285C73"/>
    <w:rsid w:val="00285D05"/>
    <w:rsid w:val="00286435"/>
    <w:rsid w:val="00286FD3"/>
    <w:rsid w:val="00287068"/>
    <w:rsid w:val="002870DF"/>
    <w:rsid w:val="00287E75"/>
    <w:rsid w:val="0029056A"/>
    <w:rsid w:val="002909D2"/>
    <w:rsid w:val="00290E21"/>
    <w:rsid w:val="00292729"/>
    <w:rsid w:val="00292878"/>
    <w:rsid w:val="0029373A"/>
    <w:rsid w:val="00293C74"/>
    <w:rsid w:val="00293E75"/>
    <w:rsid w:val="00294486"/>
    <w:rsid w:val="00294A26"/>
    <w:rsid w:val="002957BB"/>
    <w:rsid w:val="002961B0"/>
    <w:rsid w:val="00296682"/>
    <w:rsid w:val="002968B8"/>
    <w:rsid w:val="00296CD3"/>
    <w:rsid w:val="00296E3B"/>
    <w:rsid w:val="00297478"/>
    <w:rsid w:val="002975F5"/>
    <w:rsid w:val="00297FFD"/>
    <w:rsid w:val="002A01EA"/>
    <w:rsid w:val="002A1585"/>
    <w:rsid w:val="002A1C4B"/>
    <w:rsid w:val="002A2746"/>
    <w:rsid w:val="002A3D9F"/>
    <w:rsid w:val="002A457C"/>
    <w:rsid w:val="002A46A3"/>
    <w:rsid w:val="002A4FE0"/>
    <w:rsid w:val="002A6E35"/>
    <w:rsid w:val="002A7232"/>
    <w:rsid w:val="002A79F1"/>
    <w:rsid w:val="002A7B0A"/>
    <w:rsid w:val="002B1E30"/>
    <w:rsid w:val="002B3F87"/>
    <w:rsid w:val="002B4A1C"/>
    <w:rsid w:val="002B4F20"/>
    <w:rsid w:val="002B6BEE"/>
    <w:rsid w:val="002B6D76"/>
    <w:rsid w:val="002B71FC"/>
    <w:rsid w:val="002B7552"/>
    <w:rsid w:val="002B76BC"/>
    <w:rsid w:val="002C0157"/>
    <w:rsid w:val="002C079D"/>
    <w:rsid w:val="002C07AC"/>
    <w:rsid w:val="002C0A69"/>
    <w:rsid w:val="002C1100"/>
    <w:rsid w:val="002C18E7"/>
    <w:rsid w:val="002C1B26"/>
    <w:rsid w:val="002C215F"/>
    <w:rsid w:val="002C4594"/>
    <w:rsid w:val="002C46C3"/>
    <w:rsid w:val="002C5BC4"/>
    <w:rsid w:val="002C5F5F"/>
    <w:rsid w:val="002C61C4"/>
    <w:rsid w:val="002C6705"/>
    <w:rsid w:val="002C6A1F"/>
    <w:rsid w:val="002C713E"/>
    <w:rsid w:val="002C7205"/>
    <w:rsid w:val="002C75D2"/>
    <w:rsid w:val="002C7FCE"/>
    <w:rsid w:val="002D0024"/>
    <w:rsid w:val="002D0772"/>
    <w:rsid w:val="002D0949"/>
    <w:rsid w:val="002D10A8"/>
    <w:rsid w:val="002D13B8"/>
    <w:rsid w:val="002D1539"/>
    <w:rsid w:val="002D19FF"/>
    <w:rsid w:val="002D2112"/>
    <w:rsid w:val="002D28EA"/>
    <w:rsid w:val="002D2D2D"/>
    <w:rsid w:val="002D2DCB"/>
    <w:rsid w:val="002D33BE"/>
    <w:rsid w:val="002D3503"/>
    <w:rsid w:val="002D38A9"/>
    <w:rsid w:val="002D38E4"/>
    <w:rsid w:val="002D467C"/>
    <w:rsid w:val="002D53E0"/>
    <w:rsid w:val="002D55D4"/>
    <w:rsid w:val="002D5E14"/>
    <w:rsid w:val="002D6FAA"/>
    <w:rsid w:val="002D7883"/>
    <w:rsid w:val="002E0321"/>
    <w:rsid w:val="002E09B5"/>
    <w:rsid w:val="002E133B"/>
    <w:rsid w:val="002E2403"/>
    <w:rsid w:val="002E26CB"/>
    <w:rsid w:val="002E4297"/>
    <w:rsid w:val="002E4CAB"/>
    <w:rsid w:val="002E4FE2"/>
    <w:rsid w:val="002E542D"/>
    <w:rsid w:val="002E55D5"/>
    <w:rsid w:val="002E5836"/>
    <w:rsid w:val="002E5D7D"/>
    <w:rsid w:val="002E61DE"/>
    <w:rsid w:val="002E672A"/>
    <w:rsid w:val="002E6FEA"/>
    <w:rsid w:val="002E7103"/>
    <w:rsid w:val="002E7769"/>
    <w:rsid w:val="002F00F4"/>
    <w:rsid w:val="002F0409"/>
    <w:rsid w:val="002F0BC5"/>
    <w:rsid w:val="002F1936"/>
    <w:rsid w:val="002F200B"/>
    <w:rsid w:val="002F22D5"/>
    <w:rsid w:val="002F35C9"/>
    <w:rsid w:val="002F393B"/>
    <w:rsid w:val="002F453C"/>
    <w:rsid w:val="002F4F24"/>
    <w:rsid w:val="002F53E0"/>
    <w:rsid w:val="002F56C6"/>
    <w:rsid w:val="002F586B"/>
    <w:rsid w:val="002F6A59"/>
    <w:rsid w:val="002F6BC0"/>
    <w:rsid w:val="002F7D3C"/>
    <w:rsid w:val="002F7F50"/>
    <w:rsid w:val="002F7FF6"/>
    <w:rsid w:val="00300162"/>
    <w:rsid w:val="00301943"/>
    <w:rsid w:val="00301D3E"/>
    <w:rsid w:val="003029E9"/>
    <w:rsid w:val="00302EB8"/>
    <w:rsid w:val="003030FC"/>
    <w:rsid w:val="00304AFA"/>
    <w:rsid w:val="00305100"/>
    <w:rsid w:val="00305234"/>
    <w:rsid w:val="003053DE"/>
    <w:rsid w:val="00305B81"/>
    <w:rsid w:val="00305D8F"/>
    <w:rsid w:val="00305E03"/>
    <w:rsid w:val="00305FB9"/>
    <w:rsid w:val="003060C4"/>
    <w:rsid w:val="003061B2"/>
    <w:rsid w:val="003079A4"/>
    <w:rsid w:val="00307E88"/>
    <w:rsid w:val="00311217"/>
    <w:rsid w:val="003118A5"/>
    <w:rsid w:val="00313318"/>
    <w:rsid w:val="003134DA"/>
    <w:rsid w:val="0031362A"/>
    <w:rsid w:val="00313725"/>
    <w:rsid w:val="003139C7"/>
    <w:rsid w:val="00313BBE"/>
    <w:rsid w:val="003144D1"/>
    <w:rsid w:val="00314DC5"/>
    <w:rsid w:val="00315503"/>
    <w:rsid w:val="00315BBF"/>
    <w:rsid w:val="003166D8"/>
    <w:rsid w:val="00317179"/>
    <w:rsid w:val="0031729A"/>
    <w:rsid w:val="003172B5"/>
    <w:rsid w:val="00317694"/>
    <w:rsid w:val="00317B5D"/>
    <w:rsid w:val="00320A45"/>
    <w:rsid w:val="00320BD2"/>
    <w:rsid w:val="00322360"/>
    <w:rsid w:val="003227CB"/>
    <w:rsid w:val="00322836"/>
    <w:rsid w:val="00322B61"/>
    <w:rsid w:val="00322B86"/>
    <w:rsid w:val="0032314E"/>
    <w:rsid w:val="0032318E"/>
    <w:rsid w:val="003237B0"/>
    <w:rsid w:val="003237F9"/>
    <w:rsid w:val="00324D15"/>
    <w:rsid w:val="00325DB6"/>
    <w:rsid w:val="00325E8E"/>
    <w:rsid w:val="00326134"/>
    <w:rsid w:val="00327272"/>
    <w:rsid w:val="003272A1"/>
    <w:rsid w:val="00327408"/>
    <w:rsid w:val="00327E28"/>
    <w:rsid w:val="0033008B"/>
    <w:rsid w:val="0033015A"/>
    <w:rsid w:val="003315D2"/>
    <w:rsid w:val="00331AA3"/>
    <w:rsid w:val="003323D7"/>
    <w:rsid w:val="003329C7"/>
    <w:rsid w:val="00332EB6"/>
    <w:rsid w:val="00333323"/>
    <w:rsid w:val="00333AD1"/>
    <w:rsid w:val="00334645"/>
    <w:rsid w:val="003346AF"/>
    <w:rsid w:val="00335499"/>
    <w:rsid w:val="00335829"/>
    <w:rsid w:val="00335F9F"/>
    <w:rsid w:val="00336AAE"/>
    <w:rsid w:val="00341A57"/>
    <w:rsid w:val="00342331"/>
    <w:rsid w:val="00343188"/>
    <w:rsid w:val="00343267"/>
    <w:rsid w:val="00343AD5"/>
    <w:rsid w:val="003445D6"/>
    <w:rsid w:val="00344C46"/>
    <w:rsid w:val="00344FB5"/>
    <w:rsid w:val="003456C5"/>
    <w:rsid w:val="0034679E"/>
    <w:rsid w:val="00346CCE"/>
    <w:rsid w:val="003473E5"/>
    <w:rsid w:val="003504DF"/>
    <w:rsid w:val="00350A04"/>
    <w:rsid w:val="003516ED"/>
    <w:rsid w:val="00351883"/>
    <w:rsid w:val="00351A6C"/>
    <w:rsid w:val="00352469"/>
    <w:rsid w:val="003525AB"/>
    <w:rsid w:val="00352732"/>
    <w:rsid w:val="00352E35"/>
    <w:rsid w:val="003538A7"/>
    <w:rsid w:val="003544F8"/>
    <w:rsid w:val="00354E3D"/>
    <w:rsid w:val="0035517B"/>
    <w:rsid w:val="0035538D"/>
    <w:rsid w:val="00355E7B"/>
    <w:rsid w:val="003568E3"/>
    <w:rsid w:val="00356B3F"/>
    <w:rsid w:val="00357383"/>
    <w:rsid w:val="0035782F"/>
    <w:rsid w:val="003607B9"/>
    <w:rsid w:val="00361240"/>
    <w:rsid w:val="003619D7"/>
    <w:rsid w:val="00362769"/>
    <w:rsid w:val="00362E14"/>
    <w:rsid w:val="00362F8E"/>
    <w:rsid w:val="00363171"/>
    <w:rsid w:val="00363A37"/>
    <w:rsid w:val="003641C7"/>
    <w:rsid w:val="00364B98"/>
    <w:rsid w:val="00364CAF"/>
    <w:rsid w:val="0036767C"/>
    <w:rsid w:val="00367962"/>
    <w:rsid w:val="00367AB4"/>
    <w:rsid w:val="003703B6"/>
    <w:rsid w:val="00371078"/>
    <w:rsid w:val="0037139A"/>
    <w:rsid w:val="00371EB2"/>
    <w:rsid w:val="00372454"/>
    <w:rsid w:val="00372AEE"/>
    <w:rsid w:val="00372F5F"/>
    <w:rsid w:val="00373225"/>
    <w:rsid w:val="003734E8"/>
    <w:rsid w:val="00374068"/>
    <w:rsid w:val="0037471D"/>
    <w:rsid w:val="003754AC"/>
    <w:rsid w:val="00376444"/>
    <w:rsid w:val="00376ACC"/>
    <w:rsid w:val="0037720A"/>
    <w:rsid w:val="003779CC"/>
    <w:rsid w:val="0038032B"/>
    <w:rsid w:val="0038075E"/>
    <w:rsid w:val="0038084F"/>
    <w:rsid w:val="0038124D"/>
    <w:rsid w:val="00382725"/>
    <w:rsid w:val="00382D3A"/>
    <w:rsid w:val="0038355E"/>
    <w:rsid w:val="00384376"/>
    <w:rsid w:val="00385577"/>
    <w:rsid w:val="00385915"/>
    <w:rsid w:val="00385DBC"/>
    <w:rsid w:val="00386143"/>
    <w:rsid w:val="00386AD2"/>
    <w:rsid w:val="00386C61"/>
    <w:rsid w:val="00386E89"/>
    <w:rsid w:val="00386EE7"/>
    <w:rsid w:val="00387D8B"/>
    <w:rsid w:val="00390843"/>
    <w:rsid w:val="00390911"/>
    <w:rsid w:val="00390D14"/>
    <w:rsid w:val="00392F4C"/>
    <w:rsid w:val="003935F6"/>
    <w:rsid w:val="003946A5"/>
    <w:rsid w:val="003A0608"/>
    <w:rsid w:val="003A1FFE"/>
    <w:rsid w:val="003A21E2"/>
    <w:rsid w:val="003A2674"/>
    <w:rsid w:val="003A28FF"/>
    <w:rsid w:val="003A2B4B"/>
    <w:rsid w:val="003A302D"/>
    <w:rsid w:val="003A36A9"/>
    <w:rsid w:val="003A4A50"/>
    <w:rsid w:val="003A4B7D"/>
    <w:rsid w:val="003A4DD8"/>
    <w:rsid w:val="003A4EC1"/>
    <w:rsid w:val="003A528C"/>
    <w:rsid w:val="003A6A8A"/>
    <w:rsid w:val="003A7838"/>
    <w:rsid w:val="003B0045"/>
    <w:rsid w:val="003B04A1"/>
    <w:rsid w:val="003B1999"/>
    <w:rsid w:val="003B238A"/>
    <w:rsid w:val="003B31C2"/>
    <w:rsid w:val="003B468B"/>
    <w:rsid w:val="003B4E5F"/>
    <w:rsid w:val="003B5E00"/>
    <w:rsid w:val="003B5E2A"/>
    <w:rsid w:val="003B669A"/>
    <w:rsid w:val="003B7943"/>
    <w:rsid w:val="003B79E8"/>
    <w:rsid w:val="003B7A5D"/>
    <w:rsid w:val="003C09C7"/>
    <w:rsid w:val="003C1331"/>
    <w:rsid w:val="003C13EC"/>
    <w:rsid w:val="003C1EC6"/>
    <w:rsid w:val="003C23D9"/>
    <w:rsid w:val="003C2752"/>
    <w:rsid w:val="003C335E"/>
    <w:rsid w:val="003C3638"/>
    <w:rsid w:val="003C417D"/>
    <w:rsid w:val="003C4A63"/>
    <w:rsid w:val="003C4F6A"/>
    <w:rsid w:val="003C51AE"/>
    <w:rsid w:val="003C54CC"/>
    <w:rsid w:val="003D105A"/>
    <w:rsid w:val="003D1177"/>
    <w:rsid w:val="003D2551"/>
    <w:rsid w:val="003D2E29"/>
    <w:rsid w:val="003D4292"/>
    <w:rsid w:val="003D4383"/>
    <w:rsid w:val="003D4ACF"/>
    <w:rsid w:val="003D4D26"/>
    <w:rsid w:val="003D6ABF"/>
    <w:rsid w:val="003D7134"/>
    <w:rsid w:val="003D7603"/>
    <w:rsid w:val="003E02C8"/>
    <w:rsid w:val="003E0D39"/>
    <w:rsid w:val="003E0D6E"/>
    <w:rsid w:val="003E1DB6"/>
    <w:rsid w:val="003E1EDF"/>
    <w:rsid w:val="003E2A99"/>
    <w:rsid w:val="003E30CB"/>
    <w:rsid w:val="003E3590"/>
    <w:rsid w:val="003E4B61"/>
    <w:rsid w:val="003E4CCC"/>
    <w:rsid w:val="003E4E78"/>
    <w:rsid w:val="003E4FD0"/>
    <w:rsid w:val="003E5ACB"/>
    <w:rsid w:val="003E62A5"/>
    <w:rsid w:val="003E6660"/>
    <w:rsid w:val="003E6EFB"/>
    <w:rsid w:val="003E7C95"/>
    <w:rsid w:val="003F1748"/>
    <w:rsid w:val="003F2D47"/>
    <w:rsid w:val="003F362F"/>
    <w:rsid w:val="003F3B80"/>
    <w:rsid w:val="003F402D"/>
    <w:rsid w:val="003F5355"/>
    <w:rsid w:val="003F587C"/>
    <w:rsid w:val="003F5AB4"/>
    <w:rsid w:val="003F5D4B"/>
    <w:rsid w:val="003F6364"/>
    <w:rsid w:val="003F6523"/>
    <w:rsid w:val="003F6A2B"/>
    <w:rsid w:val="003F6B84"/>
    <w:rsid w:val="003F7D5B"/>
    <w:rsid w:val="004001AA"/>
    <w:rsid w:val="004004CA"/>
    <w:rsid w:val="00400B77"/>
    <w:rsid w:val="00401337"/>
    <w:rsid w:val="00401A13"/>
    <w:rsid w:val="004021F1"/>
    <w:rsid w:val="004025D4"/>
    <w:rsid w:val="0040473A"/>
    <w:rsid w:val="00404E43"/>
    <w:rsid w:val="004063E5"/>
    <w:rsid w:val="004068AF"/>
    <w:rsid w:val="00406D4E"/>
    <w:rsid w:val="00406D7B"/>
    <w:rsid w:val="0040719A"/>
    <w:rsid w:val="00411766"/>
    <w:rsid w:val="00411DF2"/>
    <w:rsid w:val="00412737"/>
    <w:rsid w:val="00412A19"/>
    <w:rsid w:val="00412BC2"/>
    <w:rsid w:val="00412EB8"/>
    <w:rsid w:val="004138C8"/>
    <w:rsid w:val="00413E87"/>
    <w:rsid w:val="00414BEE"/>
    <w:rsid w:val="00414CC7"/>
    <w:rsid w:val="0041554B"/>
    <w:rsid w:val="00417B45"/>
    <w:rsid w:val="00420A53"/>
    <w:rsid w:val="00420AA5"/>
    <w:rsid w:val="00420E1A"/>
    <w:rsid w:val="0042101C"/>
    <w:rsid w:val="004215B2"/>
    <w:rsid w:val="00421880"/>
    <w:rsid w:val="004227D5"/>
    <w:rsid w:val="00423620"/>
    <w:rsid w:val="00424C71"/>
    <w:rsid w:val="00424D12"/>
    <w:rsid w:val="00424FB4"/>
    <w:rsid w:val="004253BE"/>
    <w:rsid w:val="004255FC"/>
    <w:rsid w:val="00425E75"/>
    <w:rsid w:val="00426260"/>
    <w:rsid w:val="0042673E"/>
    <w:rsid w:val="00426806"/>
    <w:rsid w:val="00426E30"/>
    <w:rsid w:val="0042707E"/>
    <w:rsid w:val="00427BDC"/>
    <w:rsid w:val="00430DF7"/>
    <w:rsid w:val="004344B4"/>
    <w:rsid w:val="00434A17"/>
    <w:rsid w:val="00435DEF"/>
    <w:rsid w:val="004360EB"/>
    <w:rsid w:val="00436F3C"/>
    <w:rsid w:val="00437555"/>
    <w:rsid w:val="0043778C"/>
    <w:rsid w:val="00437A80"/>
    <w:rsid w:val="00437DDD"/>
    <w:rsid w:val="00440195"/>
    <w:rsid w:val="00440877"/>
    <w:rsid w:val="00440B6C"/>
    <w:rsid w:val="00440DD5"/>
    <w:rsid w:val="00440F5A"/>
    <w:rsid w:val="00441203"/>
    <w:rsid w:val="004413D7"/>
    <w:rsid w:val="00441D2D"/>
    <w:rsid w:val="00441F27"/>
    <w:rsid w:val="0044202D"/>
    <w:rsid w:val="00442353"/>
    <w:rsid w:val="00442933"/>
    <w:rsid w:val="00442C76"/>
    <w:rsid w:val="00443F91"/>
    <w:rsid w:val="00444614"/>
    <w:rsid w:val="00446331"/>
    <w:rsid w:val="00447284"/>
    <w:rsid w:val="004473EB"/>
    <w:rsid w:val="004474B5"/>
    <w:rsid w:val="0044788D"/>
    <w:rsid w:val="004507D8"/>
    <w:rsid w:val="004510D5"/>
    <w:rsid w:val="00453282"/>
    <w:rsid w:val="00453B07"/>
    <w:rsid w:val="00453D8B"/>
    <w:rsid w:val="00453DDF"/>
    <w:rsid w:val="004543B0"/>
    <w:rsid w:val="00454733"/>
    <w:rsid w:val="004565E9"/>
    <w:rsid w:val="00456880"/>
    <w:rsid w:val="004571CC"/>
    <w:rsid w:val="00457715"/>
    <w:rsid w:val="004577E2"/>
    <w:rsid w:val="00460355"/>
    <w:rsid w:val="00460ABB"/>
    <w:rsid w:val="00461ACB"/>
    <w:rsid w:val="00463859"/>
    <w:rsid w:val="00463E3A"/>
    <w:rsid w:val="00464091"/>
    <w:rsid w:val="0046434F"/>
    <w:rsid w:val="004650AB"/>
    <w:rsid w:val="004663CF"/>
    <w:rsid w:val="00466668"/>
    <w:rsid w:val="00466895"/>
    <w:rsid w:val="004669F7"/>
    <w:rsid w:val="00466C6E"/>
    <w:rsid w:val="00466DA1"/>
    <w:rsid w:val="00466F51"/>
    <w:rsid w:val="0046777E"/>
    <w:rsid w:val="00467E73"/>
    <w:rsid w:val="00470161"/>
    <w:rsid w:val="00470915"/>
    <w:rsid w:val="0047100B"/>
    <w:rsid w:val="00471032"/>
    <w:rsid w:val="00471AB5"/>
    <w:rsid w:val="00471E56"/>
    <w:rsid w:val="0047214A"/>
    <w:rsid w:val="004729DC"/>
    <w:rsid w:val="00472A8C"/>
    <w:rsid w:val="00472E49"/>
    <w:rsid w:val="00472FA3"/>
    <w:rsid w:val="004731A3"/>
    <w:rsid w:val="00473285"/>
    <w:rsid w:val="004739DD"/>
    <w:rsid w:val="00473B2F"/>
    <w:rsid w:val="004744FB"/>
    <w:rsid w:val="0047534D"/>
    <w:rsid w:val="004753E6"/>
    <w:rsid w:val="0047589D"/>
    <w:rsid w:val="00476232"/>
    <w:rsid w:val="00476361"/>
    <w:rsid w:val="00480728"/>
    <w:rsid w:val="00480817"/>
    <w:rsid w:val="00481251"/>
    <w:rsid w:val="004819C1"/>
    <w:rsid w:val="004820E8"/>
    <w:rsid w:val="00482C97"/>
    <w:rsid w:val="00482D83"/>
    <w:rsid w:val="00482FF4"/>
    <w:rsid w:val="00484416"/>
    <w:rsid w:val="00486191"/>
    <w:rsid w:val="00487261"/>
    <w:rsid w:val="004877C6"/>
    <w:rsid w:val="00487953"/>
    <w:rsid w:val="00487DA4"/>
    <w:rsid w:val="00487F80"/>
    <w:rsid w:val="004903C0"/>
    <w:rsid w:val="004913CD"/>
    <w:rsid w:val="00491EB4"/>
    <w:rsid w:val="0049244A"/>
    <w:rsid w:val="00492948"/>
    <w:rsid w:val="004929C7"/>
    <w:rsid w:val="0049344F"/>
    <w:rsid w:val="004935C3"/>
    <w:rsid w:val="00494ED4"/>
    <w:rsid w:val="004952C9"/>
    <w:rsid w:val="004952FF"/>
    <w:rsid w:val="00495B5D"/>
    <w:rsid w:val="00497146"/>
    <w:rsid w:val="0049736E"/>
    <w:rsid w:val="0049782C"/>
    <w:rsid w:val="004979D4"/>
    <w:rsid w:val="00497BA8"/>
    <w:rsid w:val="004A0682"/>
    <w:rsid w:val="004A1724"/>
    <w:rsid w:val="004A304F"/>
    <w:rsid w:val="004A37F8"/>
    <w:rsid w:val="004A3AA7"/>
    <w:rsid w:val="004A3DB0"/>
    <w:rsid w:val="004A725B"/>
    <w:rsid w:val="004A7291"/>
    <w:rsid w:val="004A763F"/>
    <w:rsid w:val="004A7B58"/>
    <w:rsid w:val="004A7ED7"/>
    <w:rsid w:val="004A7F03"/>
    <w:rsid w:val="004B1E21"/>
    <w:rsid w:val="004B255A"/>
    <w:rsid w:val="004B2ECD"/>
    <w:rsid w:val="004B2F5C"/>
    <w:rsid w:val="004B344B"/>
    <w:rsid w:val="004B3663"/>
    <w:rsid w:val="004B51C1"/>
    <w:rsid w:val="004B5276"/>
    <w:rsid w:val="004B56B4"/>
    <w:rsid w:val="004B70A2"/>
    <w:rsid w:val="004B7D5B"/>
    <w:rsid w:val="004C07BA"/>
    <w:rsid w:val="004C112A"/>
    <w:rsid w:val="004C19AE"/>
    <w:rsid w:val="004C21F8"/>
    <w:rsid w:val="004C4823"/>
    <w:rsid w:val="004C5340"/>
    <w:rsid w:val="004C5AAE"/>
    <w:rsid w:val="004C5BFA"/>
    <w:rsid w:val="004D0CA2"/>
    <w:rsid w:val="004D0D48"/>
    <w:rsid w:val="004D2CD8"/>
    <w:rsid w:val="004D2DC1"/>
    <w:rsid w:val="004D336D"/>
    <w:rsid w:val="004D4531"/>
    <w:rsid w:val="004D4FA2"/>
    <w:rsid w:val="004D5B21"/>
    <w:rsid w:val="004D605C"/>
    <w:rsid w:val="004D7101"/>
    <w:rsid w:val="004D74E5"/>
    <w:rsid w:val="004D7947"/>
    <w:rsid w:val="004D7D04"/>
    <w:rsid w:val="004D7F69"/>
    <w:rsid w:val="004E052F"/>
    <w:rsid w:val="004E1A98"/>
    <w:rsid w:val="004E1CEC"/>
    <w:rsid w:val="004E278E"/>
    <w:rsid w:val="004E29E7"/>
    <w:rsid w:val="004E2ACD"/>
    <w:rsid w:val="004E3DA3"/>
    <w:rsid w:val="004E4097"/>
    <w:rsid w:val="004E459F"/>
    <w:rsid w:val="004E4D38"/>
    <w:rsid w:val="004E7411"/>
    <w:rsid w:val="004E7E20"/>
    <w:rsid w:val="004E7F68"/>
    <w:rsid w:val="004F076D"/>
    <w:rsid w:val="004F2AEA"/>
    <w:rsid w:val="004F328E"/>
    <w:rsid w:val="004F393D"/>
    <w:rsid w:val="004F3B80"/>
    <w:rsid w:val="004F4753"/>
    <w:rsid w:val="004F506C"/>
    <w:rsid w:val="004F525A"/>
    <w:rsid w:val="004F54AA"/>
    <w:rsid w:val="004F664A"/>
    <w:rsid w:val="004F68F8"/>
    <w:rsid w:val="004F6967"/>
    <w:rsid w:val="004F7131"/>
    <w:rsid w:val="004F7596"/>
    <w:rsid w:val="004F797C"/>
    <w:rsid w:val="005002CC"/>
    <w:rsid w:val="00500B57"/>
    <w:rsid w:val="00500D75"/>
    <w:rsid w:val="005011B5"/>
    <w:rsid w:val="00501D5D"/>
    <w:rsid w:val="005030FA"/>
    <w:rsid w:val="00503937"/>
    <w:rsid w:val="0050396D"/>
    <w:rsid w:val="00503BA1"/>
    <w:rsid w:val="00505F26"/>
    <w:rsid w:val="00506B06"/>
    <w:rsid w:val="00506BA1"/>
    <w:rsid w:val="00510058"/>
    <w:rsid w:val="0051005A"/>
    <w:rsid w:val="00510986"/>
    <w:rsid w:val="00510CB3"/>
    <w:rsid w:val="005113ED"/>
    <w:rsid w:val="00511893"/>
    <w:rsid w:val="00511AEA"/>
    <w:rsid w:val="005122D9"/>
    <w:rsid w:val="0051240D"/>
    <w:rsid w:val="00513FFF"/>
    <w:rsid w:val="00515C78"/>
    <w:rsid w:val="00515CA8"/>
    <w:rsid w:val="00515DC8"/>
    <w:rsid w:val="005167DE"/>
    <w:rsid w:val="005170FD"/>
    <w:rsid w:val="00517208"/>
    <w:rsid w:val="005178CB"/>
    <w:rsid w:val="00520D27"/>
    <w:rsid w:val="00520E35"/>
    <w:rsid w:val="005212AF"/>
    <w:rsid w:val="005229AA"/>
    <w:rsid w:val="0052340C"/>
    <w:rsid w:val="0052353C"/>
    <w:rsid w:val="00523773"/>
    <w:rsid w:val="00523823"/>
    <w:rsid w:val="00523EA5"/>
    <w:rsid w:val="00524226"/>
    <w:rsid w:val="005264CE"/>
    <w:rsid w:val="00526E2B"/>
    <w:rsid w:val="005271A1"/>
    <w:rsid w:val="00527954"/>
    <w:rsid w:val="00527DBA"/>
    <w:rsid w:val="005300F7"/>
    <w:rsid w:val="00530F85"/>
    <w:rsid w:val="0053187A"/>
    <w:rsid w:val="00531E60"/>
    <w:rsid w:val="00533525"/>
    <w:rsid w:val="005336DA"/>
    <w:rsid w:val="00533925"/>
    <w:rsid w:val="005340B4"/>
    <w:rsid w:val="0053442E"/>
    <w:rsid w:val="00534711"/>
    <w:rsid w:val="005349B0"/>
    <w:rsid w:val="00535155"/>
    <w:rsid w:val="00535590"/>
    <w:rsid w:val="005362E2"/>
    <w:rsid w:val="00536B78"/>
    <w:rsid w:val="00537109"/>
    <w:rsid w:val="005404FB"/>
    <w:rsid w:val="00541138"/>
    <w:rsid w:val="005411C9"/>
    <w:rsid w:val="00542054"/>
    <w:rsid w:val="0054287F"/>
    <w:rsid w:val="00542883"/>
    <w:rsid w:val="00542D1E"/>
    <w:rsid w:val="005436B9"/>
    <w:rsid w:val="00543BEB"/>
    <w:rsid w:val="0054562D"/>
    <w:rsid w:val="005458D5"/>
    <w:rsid w:val="00545D26"/>
    <w:rsid w:val="00545D68"/>
    <w:rsid w:val="00546AA4"/>
    <w:rsid w:val="00546F1C"/>
    <w:rsid w:val="005511DC"/>
    <w:rsid w:val="0055141F"/>
    <w:rsid w:val="00551969"/>
    <w:rsid w:val="0055270F"/>
    <w:rsid w:val="00552780"/>
    <w:rsid w:val="00553FED"/>
    <w:rsid w:val="00554CA2"/>
    <w:rsid w:val="00554DDF"/>
    <w:rsid w:val="00555349"/>
    <w:rsid w:val="005559CC"/>
    <w:rsid w:val="0055770A"/>
    <w:rsid w:val="00557C87"/>
    <w:rsid w:val="0056275C"/>
    <w:rsid w:val="00562BEA"/>
    <w:rsid w:val="00562E83"/>
    <w:rsid w:val="00563168"/>
    <w:rsid w:val="00563CF9"/>
    <w:rsid w:val="0056411B"/>
    <w:rsid w:val="00564E1D"/>
    <w:rsid w:val="00565125"/>
    <w:rsid w:val="00565429"/>
    <w:rsid w:val="00565666"/>
    <w:rsid w:val="0056571D"/>
    <w:rsid w:val="0056696E"/>
    <w:rsid w:val="0057095B"/>
    <w:rsid w:val="00570B31"/>
    <w:rsid w:val="00570F68"/>
    <w:rsid w:val="005710EA"/>
    <w:rsid w:val="005711DB"/>
    <w:rsid w:val="0057152F"/>
    <w:rsid w:val="00571D9A"/>
    <w:rsid w:val="005720E8"/>
    <w:rsid w:val="00572835"/>
    <w:rsid w:val="005742C7"/>
    <w:rsid w:val="005747AC"/>
    <w:rsid w:val="0057497E"/>
    <w:rsid w:val="0057500B"/>
    <w:rsid w:val="00575181"/>
    <w:rsid w:val="0057587C"/>
    <w:rsid w:val="00575BBA"/>
    <w:rsid w:val="00576C80"/>
    <w:rsid w:val="0057739A"/>
    <w:rsid w:val="005774A1"/>
    <w:rsid w:val="00577944"/>
    <w:rsid w:val="005808BE"/>
    <w:rsid w:val="00580AFF"/>
    <w:rsid w:val="00580CE9"/>
    <w:rsid w:val="0058162A"/>
    <w:rsid w:val="00581C9F"/>
    <w:rsid w:val="005822B6"/>
    <w:rsid w:val="0058243B"/>
    <w:rsid w:val="005824E3"/>
    <w:rsid w:val="00582853"/>
    <w:rsid w:val="005836E5"/>
    <w:rsid w:val="00583C03"/>
    <w:rsid w:val="00584612"/>
    <w:rsid w:val="00585309"/>
    <w:rsid w:val="005858E1"/>
    <w:rsid w:val="005863CF"/>
    <w:rsid w:val="00586B10"/>
    <w:rsid w:val="00586EE4"/>
    <w:rsid w:val="00587FF0"/>
    <w:rsid w:val="00590C62"/>
    <w:rsid w:val="00590DBD"/>
    <w:rsid w:val="005910CF"/>
    <w:rsid w:val="00591700"/>
    <w:rsid w:val="0059191B"/>
    <w:rsid w:val="00591BE5"/>
    <w:rsid w:val="0059220F"/>
    <w:rsid w:val="005925A2"/>
    <w:rsid w:val="0059305D"/>
    <w:rsid w:val="005938B0"/>
    <w:rsid w:val="00593920"/>
    <w:rsid w:val="00593981"/>
    <w:rsid w:val="00593D56"/>
    <w:rsid w:val="005947B4"/>
    <w:rsid w:val="00594A96"/>
    <w:rsid w:val="0059538D"/>
    <w:rsid w:val="00596607"/>
    <w:rsid w:val="00597543"/>
    <w:rsid w:val="005975AC"/>
    <w:rsid w:val="005A08C4"/>
    <w:rsid w:val="005A0EBC"/>
    <w:rsid w:val="005A108B"/>
    <w:rsid w:val="005A1549"/>
    <w:rsid w:val="005A18C9"/>
    <w:rsid w:val="005A19FF"/>
    <w:rsid w:val="005A21B8"/>
    <w:rsid w:val="005A3EE0"/>
    <w:rsid w:val="005A5347"/>
    <w:rsid w:val="005A5BD8"/>
    <w:rsid w:val="005A5F45"/>
    <w:rsid w:val="005A6A94"/>
    <w:rsid w:val="005A6F34"/>
    <w:rsid w:val="005B00EA"/>
    <w:rsid w:val="005B043F"/>
    <w:rsid w:val="005B062E"/>
    <w:rsid w:val="005B11B1"/>
    <w:rsid w:val="005B15CC"/>
    <w:rsid w:val="005B184F"/>
    <w:rsid w:val="005B194A"/>
    <w:rsid w:val="005B2905"/>
    <w:rsid w:val="005B2D26"/>
    <w:rsid w:val="005B2EF1"/>
    <w:rsid w:val="005B3AE6"/>
    <w:rsid w:val="005B3C38"/>
    <w:rsid w:val="005B3EE3"/>
    <w:rsid w:val="005B4216"/>
    <w:rsid w:val="005B46E4"/>
    <w:rsid w:val="005B503D"/>
    <w:rsid w:val="005B566D"/>
    <w:rsid w:val="005B5F53"/>
    <w:rsid w:val="005B6492"/>
    <w:rsid w:val="005B663B"/>
    <w:rsid w:val="005B71D3"/>
    <w:rsid w:val="005B71F3"/>
    <w:rsid w:val="005B745D"/>
    <w:rsid w:val="005B7589"/>
    <w:rsid w:val="005C0161"/>
    <w:rsid w:val="005C0166"/>
    <w:rsid w:val="005C0717"/>
    <w:rsid w:val="005C1A77"/>
    <w:rsid w:val="005C1B74"/>
    <w:rsid w:val="005C2B51"/>
    <w:rsid w:val="005C2DE8"/>
    <w:rsid w:val="005C3D5B"/>
    <w:rsid w:val="005C3D8B"/>
    <w:rsid w:val="005C3F28"/>
    <w:rsid w:val="005C4373"/>
    <w:rsid w:val="005C4844"/>
    <w:rsid w:val="005C522A"/>
    <w:rsid w:val="005C5F47"/>
    <w:rsid w:val="005C5FD4"/>
    <w:rsid w:val="005C6252"/>
    <w:rsid w:val="005C655E"/>
    <w:rsid w:val="005C6C3D"/>
    <w:rsid w:val="005C6D34"/>
    <w:rsid w:val="005D010F"/>
    <w:rsid w:val="005D07A4"/>
    <w:rsid w:val="005D0B72"/>
    <w:rsid w:val="005D0D70"/>
    <w:rsid w:val="005D0FB3"/>
    <w:rsid w:val="005D3E3E"/>
    <w:rsid w:val="005D4AE0"/>
    <w:rsid w:val="005D5B75"/>
    <w:rsid w:val="005D6B67"/>
    <w:rsid w:val="005D6BBE"/>
    <w:rsid w:val="005D6F95"/>
    <w:rsid w:val="005D71C4"/>
    <w:rsid w:val="005D7207"/>
    <w:rsid w:val="005D745B"/>
    <w:rsid w:val="005E05CC"/>
    <w:rsid w:val="005E1A96"/>
    <w:rsid w:val="005E1BF6"/>
    <w:rsid w:val="005E2EC0"/>
    <w:rsid w:val="005E3229"/>
    <w:rsid w:val="005E4EDD"/>
    <w:rsid w:val="005E4F7A"/>
    <w:rsid w:val="005E5120"/>
    <w:rsid w:val="005E556D"/>
    <w:rsid w:val="005E62B5"/>
    <w:rsid w:val="005E62F9"/>
    <w:rsid w:val="005E634C"/>
    <w:rsid w:val="005E645F"/>
    <w:rsid w:val="005E7235"/>
    <w:rsid w:val="005E73D4"/>
    <w:rsid w:val="005E7498"/>
    <w:rsid w:val="005F01B2"/>
    <w:rsid w:val="005F14FD"/>
    <w:rsid w:val="005F18A1"/>
    <w:rsid w:val="005F1D2B"/>
    <w:rsid w:val="005F20DA"/>
    <w:rsid w:val="005F2D45"/>
    <w:rsid w:val="005F3923"/>
    <w:rsid w:val="005F4A5E"/>
    <w:rsid w:val="005F4FD0"/>
    <w:rsid w:val="005F625F"/>
    <w:rsid w:val="005F62AE"/>
    <w:rsid w:val="005F73C2"/>
    <w:rsid w:val="005F7481"/>
    <w:rsid w:val="00601142"/>
    <w:rsid w:val="00602B4A"/>
    <w:rsid w:val="006038F8"/>
    <w:rsid w:val="006055B6"/>
    <w:rsid w:val="00605989"/>
    <w:rsid w:val="0060635B"/>
    <w:rsid w:val="006063EF"/>
    <w:rsid w:val="00606E45"/>
    <w:rsid w:val="00607C9A"/>
    <w:rsid w:val="00610B5B"/>
    <w:rsid w:val="00610D7A"/>
    <w:rsid w:val="00611382"/>
    <w:rsid w:val="00612451"/>
    <w:rsid w:val="00612609"/>
    <w:rsid w:val="006129DD"/>
    <w:rsid w:val="00612A6D"/>
    <w:rsid w:val="00612C3B"/>
    <w:rsid w:val="00613ED7"/>
    <w:rsid w:val="0061479F"/>
    <w:rsid w:val="00615565"/>
    <w:rsid w:val="00616795"/>
    <w:rsid w:val="0061681F"/>
    <w:rsid w:val="00616A6E"/>
    <w:rsid w:val="00616EE4"/>
    <w:rsid w:val="0062006A"/>
    <w:rsid w:val="0062013A"/>
    <w:rsid w:val="00620657"/>
    <w:rsid w:val="00621283"/>
    <w:rsid w:val="006221AE"/>
    <w:rsid w:val="00623506"/>
    <w:rsid w:val="00623647"/>
    <w:rsid w:val="006248B2"/>
    <w:rsid w:val="006248DD"/>
    <w:rsid w:val="00624C15"/>
    <w:rsid w:val="00624C2E"/>
    <w:rsid w:val="00626140"/>
    <w:rsid w:val="0062652E"/>
    <w:rsid w:val="00626633"/>
    <w:rsid w:val="00626945"/>
    <w:rsid w:val="00626BBB"/>
    <w:rsid w:val="00627499"/>
    <w:rsid w:val="00627A11"/>
    <w:rsid w:val="0063076C"/>
    <w:rsid w:val="006309DE"/>
    <w:rsid w:val="00630E96"/>
    <w:rsid w:val="0063143F"/>
    <w:rsid w:val="006318DF"/>
    <w:rsid w:val="00631914"/>
    <w:rsid w:val="00632861"/>
    <w:rsid w:val="00632CE3"/>
    <w:rsid w:val="00633AA4"/>
    <w:rsid w:val="00633EFF"/>
    <w:rsid w:val="00634D40"/>
    <w:rsid w:val="006352BD"/>
    <w:rsid w:val="006357B9"/>
    <w:rsid w:val="006366B0"/>
    <w:rsid w:val="00636995"/>
    <w:rsid w:val="006370A6"/>
    <w:rsid w:val="00637260"/>
    <w:rsid w:val="0063795B"/>
    <w:rsid w:val="00640A39"/>
    <w:rsid w:val="006410DD"/>
    <w:rsid w:val="00641964"/>
    <w:rsid w:val="00642471"/>
    <w:rsid w:val="006426B7"/>
    <w:rsid w:val="00642758"/>
    <w:rsid w:val="00643B2F"/>
    <w:rsid w:val="0064416B"/>
    <w:rsid w:val="0064476A"/>
    <w:rsid w:val="0064525A"/>
    <w:rsid w:val="006459B3"/>
    <w:rsid w:val="0064716E"/>
    <w:rsid w:val="0065017F"/>
    <w:rsid w:val="0065020C"/>
    <w:rsid w:val="006510AD"/>
    <w:rsid w:val="00651B44"/>
    <w:rsid w:val="00651E84"/>
    <w:rsid w:val="006524AC"/>
    <w:rsid w:val="006525A4"/>
    <w:rsid w:val="00653208"/>
    <w:rsid w:val="00653748"/>
    <w:rsid w:val="00653843"/>
    <w:rsid w:val="00654D52"/>
    <w:rsid w:val="006565E6"/>
    <w:rsid w:val="00656C47"/>
    <w:rsid w:val="00656E46"/>
    <w:rsid w:val="006606FB"/>
    <w:rsid w:val="006608D4"/>
    <w:rsid w:val="0066103C"/>
    <w:rsid w:val="00661FE3"/>
    <w:rsid w:val="006626D6"/>
    <w:rsid w:val="00662750"/>
    <w:rsid w:val="00662983"/>
    <w:rsid w:val="00662E23"/>
    <w:rsid w:val="00662EFF"/>
    <w:rsid w:val="00663668"/>
    <w:rsid w:val="006639C2"/>
    <w:rsid w:val="006641E5"/>
    <w:rsid w:val="0066423F"/>
    <w:rsid w:val="00664650"/>
    <w:rsid w:val="006649AA"/>
    <w:rsid w:val="00664A5C"/>
    <w:rsid w:val="00665F7E"/>
    <w:rsid w:val="00666DDA"/>
    <w:rsid w:val="00667BD5"/>
    <w:rsid w:val="00667BFC"/>
    <w:rsid w:val="00670753"/>
    <w:rsid w:val="00670ECF"/>
    <w:rsid w:val="006710C1"/>
    <w:rsid w:val="0067115D"/>
    <w:rsid w:val="0067150C"/>
    <w:rsid w:val="0067249D"/>
    <w:rsid w:val="006726A2"/>
    <w:rsid w:val="00673236"/>
    <w:rsid w:val="00674EF3"/>
    <w:rsid w:val="00674F9B"/>
    <w:rsid w:val="0067537A"/>
    <w:rsid w:val="00675A2D"/>
    <w:rsid w:val="00675E62"/>
    <w:rsid w:val="00676AC8"/>
    <w:rsid w:val="00677DE1"/>
    <w:rsid w:val="006805B3"/>
    <w:rsid w:val="00680F69"/>
    <w:rsid w:val="00682045"/>
    <w:rsid w:val="006828BE"/>
    <w:rsid w:val="00682A65"/>
    <w:rsid w:val="00683193"/>
    <w:rsid w:val="00683364"/>
    <w:rsid w:val="00683619"/>
    <w:rsid w:val="00683910"/>
    <w:rsid w:val="00683B8A"/>
    <w:rsid w:val="006846EE"/>
    <w:rsid w:val="0068513A"/>
    <w:rsid w:val="006855D3"/>
    <w:rsid w:val="00685DF5"/>
    <w:rsid w:val="00686CB9"/>
    <w:rsid w:val="006900FD"/>
    <w:rsid w:val="00690A4F"/>
    <w:rsid w:val="006917F3"/>
    <w:rsid w:val="00691C67"/>
    <w:rsid w:val="00691F09"/>
    <w:rsid w:val="00692629"/>
    <w:rsid w:val="006938B4"/>
    <w:rsid w:val="00693C59"/>
    <w:rsid w:val="00693ECA"/>
    <w:rsid w:val="00694839"/>
    <w:rsid w:val="00695CC8"/>
    <w:rsid w:val="0069685F"/>
    <w:rsid w:val="00697A6F"/>
    <w:rsid w:val="006A0D1E"/>
    <w:rsid w:val="006A10AA"/>
    <w:rsid w:val="006A10EF"/>
    <w:rsid w:val="006A14B4"/>
    <w:rsid w:val="006A14F8"/>
    <w:rsid w:val="006A1D7B"/>
    <w:rsid w:val="006A20B6"/>
    <w:rsid w:val="006A221B"/>
    <w:rsid w:val="006A2FBE"/>
    <w:rsid w:val="006A3215"/>
    <w:rsid w:val="006A4438"/>
    <w:rsid w:val="006A45E1"/>
    <w:rsid w:val="006A4CF7"/>
    <w:rsid w:val="006A54C2"/>
    <w:rsid w:val="006A5600"/>
    <w:rsid w:val="006A5DBB"/>
    <w:rsid w:val="006A5DC5"/>
    <w:rsid w:val="006A5F6B"/>
    <w:rsid w:val="006A6158"/>
    <w:rsid w:val="006A67BF"/>
    <w:rsid w:val="006A6F33"/>
    <w:rsid w:val="006A7CE1"/>
    <w:rsid w:val="006B0177"/>
    <w:rsid w:val="006B03A0"/>
    <w:rsid w:val="006B058D"/>
    <w:rsid w:val="006B0FED"/>
    <w:rsid w:val="006B1A76"/>
    <w:rsid w:val="006B1BD1"/>
    <w:rsid w:val="006B1E19"/>
    <w:rsid w:val="006B1F52"/>
    <w:rsid w:val="006B21AD"/>
    <w:rsid w:val="006B291F"/>
    <w:rsid w:val="006B2E18"/>
    <w:rsid w:val="006B3D56"/>
    <w:rsid w:val="006B3F5A"/>
    <w:rsid w:val="006B3F85"/>
    <w:rsid w:val="006B4DC9"/>
    <w:rsid w:val="006B59F2"/>
    <w:rsid w:val="006B629C"/>
    <w:rsid w:val="006B63F8"/>
    <w:rsid w:val="006B662A"/>
    <w:rsid w:val="006B73A3"/>
    <w:rsid w:val="006B752B"/>
    <w:rsid w:val="006B7C7A"/>
    <w:rsid w:val="006B7F43"/>
    <w:rsid w:val="006C14ED"/>
    <w:rsid w:val="006C22A6"/>
    <w:rsid w:val="006C2839"/>
    <w:rsid w:val="006C283A"/>
    <w:rsid w:val="006C2F66"/>
    <w:rsid w:val="006C2FE5"/>
    <w:rsid w:val="006C34EA"/>
    <w:rsid w:val="006C3819"/>
    <w:rsid w:val="006C3955"/>
    <w:rsid w:val="006C3AD1"/>
    <w:rsid w:val="006C3C39"/>
    <w:rsid w:val="006C5276"/>
    <w:rsid w:val="006C5489"/>
    <w:rsid w:val="006C57BC"/>
    <w:rsid w:val="006C69F1"/>
    <w:rsid w:val="006C6B2C"/>
    <w:rsid w:val="006C6EC5"/>
    <w:rsid w:val="006C74CE"/>
    <w:rsid w:val="006C771A"/>
    <w:rsid w:val="006C7CA3"/>
    <w:rsid w:val="006C7E14"/>
    <w:rsid w:val="006D07CA"/>
    <w:rsid w:val="006D0EA6"/>
    <w:rsid w:val="006D15A9"/>
    <w:rsid w:val="006D196F"/>
    <w:rsid w:val="006D1A37"/>
    <w:rsid w:val="006D1DD0"/>
    <w:rsid w:val="006D27DC"/>
    <w:rsid w:val="006D41F4"/>
    <w:rsid w:val="006D52D8"/>
    <w:rsid w:val="006D5C89"/>
    <w:rsid w:val="006D67C4"/>
    <w:rsid w:val="006D724A"/>
    <w:rsid w:val="006E0C73"/>
    <w:rsid w:val="006E0FDA"/>
    <w:rsid w:val="006E2484"/>
    <w:rsid w:val="006E2E48"/>
    <w:rsid w:val="006E30E7"/>
    <w:rsid w:val="006E3111"/>
    <w:rsid w:val="006E36B1"/>
    <w:rsid w:val="006E3711"/>
    <w:rsid w:val="006E3A58"/>
    <w:rsid w:val="006E3F48"/>
    <w:rsid w:val="006E4857"/>
    <w:rsid w:val="006E48F1"/>
    <w:rsid w:val="006E4BC4"/>
    <w:rsid w:val="006E5537"/>
    <w:rsid w:val="006E6D8C"/>
    <w:rsid w:val="006E6E4B"/>
    <w:rsid w:val="006E777C"/>
    <w:rsid w:val="006F023D"/>
    <w:rsid w:val="006F08DB"/>
    <w:rsid w:val="006F0E5A"/>
    <w:rsid w:val="006F103A"/>
    <w:rsid w:val="006F16D8"/>
    <w:rsid w:val="006F29AA"/>
    <w:rsid w:val="006F2CF0"/>
    <w:rsid w:val="006F4193"/>
    <w:rsid w:val="006F439E"/>
    <w:rsid w:val="006F43DF"/>
    <w:rsid w:val="006F4552"/>
    <w:rsid w:val="006F5437"/>
    <w:rsid w:val="006F61A4"/>
    <w:rsid w:val="006F6A0C"/>
    <w:rsid w:val="006F6DB1"/>
    <w:rsid w:val="006F6E34"/>
    <w:rsid w:val="006F7126"/>
    <w:rsid w:val="006F7259"/>
    <w:rsid w:val="006F7FBF"/>
    <w:rsid w:val="007002C1"/>
    <w:rsid w:val="00700A46"/>
    <w:rsid w:val="00701020"/>
    <w:rsid w:val="007028D2"/>
    <w:rsid w:val="00702E17"/>
    <w:rsid w:val="00703139"/>
    <w:rsid w:val="00704A89"/>
    <w:rsid w:val="00704B9B"/>
    <w:rsid w:val="00705354"/>
    <w:rsid w:val="0070589B"/>
    <w:rsid w:val="007058B9"/>
    <w:rsid w:val="007061EB"/>
    <w:rsid w:val="00706DA7"/>
    <w:rsid w:val="00706F9E"/>
    <w:rsid w:val="007079A2"/>
    <w:rsid w:val="00711E3D"/>
    <w:rsid w:val="00711FED"/>
    <w:rsid w:val="00712117"/>
    <w:rsid w:val="007122CC"/>
    <w:rsid w:val="007129B8"/>
    <w:rsid w:val="00713162"/>
    <w:rsid w:val="007137F0"/>
    <w:rsid w:val="007138E2"/>
    <w:rsid w:val="00713E08"/>
    <w:rsid w:val="00714158"/>
    <w:rsid w:val="00714420"/>
    <w:rsid w:val="007145D2"/>
    <w:rsid w:val="007146BD"/>
    <w:rsid w:val="007149BA"/>
    <w:rsid w:val="00714F91"/>
    <w:rsid w:val="00720348"/>
    <w:rsid w:val="00720AEE"/>
    <w:rsid w:val="00720DDC"/>
    <w:rsid w:val="00722E3B"/>
    <w:rsid w:val="00723060"/>
    <w:rsid w:val="007232E6"/>
    <w:rsid w:val="00723E59"/>
    <w:rsid w:val="00724579"/>
    <w:rsid w:val="00724DB3"/>
    <w:rsid w:val="007255A9"/>
    <w:rsid w:val="007275A6"/>
    <w:rsid w:val="0072774B"/>
    <w:rsid w:val="00727C25"/>
    <w:rsid w:val="007307DF"/>
    <w:rsid w:val="00730832"/>
    <w:rsid w:val="00730A91"/>
    <w:rsid w:val="007317D7"/>
    <w:rsid w:val="00731D4E"/>
    <w:rsid w:val="00731E0D"/>
    <w:rsid w:val="007329E9"/>
    <w:rsid w:val="00733781"/>
    <w:rsid w:val="0073384D"/>
    <w:rsid w:val="00733C99"/>
    <w:rsid w:val="00733DB1"/>
    <w:rsid w:val="007352C0"/>
    <w:rsid w:val="0073564D"/>
    <w:rsid w:val="00735E7C"/>
    <w:rsid w:val="00736FDB"/>
    <w:rsid w:val="00737B4E"/>
    <w:rsid w:val="00740E16"/>
    <w:rsid w:val="007413B1"/>
    <w:rsid w:val="0074168A"/>
    <w:rsid w:val="0074259B"/>
    <w:rsid w:val="0074299E"/>
    <w:rsid w:val="00743C85"/>
    <w:rsid w:val="00744972"/>
    <w:rsid w:val="00744F74"/>
    <w:rsid w:val="00745044"/>
    <w:rsid w:val="00745D0E"/>
    <w:rsid w:val="007461B8"/>
    <w:rsid w:val="0074713C"/>
    <w:rsid w:val="00750CAC"/>
    <w:rsid w:val="00750F1B"/>
    <w:rsid w:val="00751258"/>
    <w:rsid w:val="007515FA"/>
    <w:rsid w:val="00751B50"/>
    <w:rsid w:val="00754540"/>
    <w:rsid w:val="00754BA8"/>
    <w:rsid w:val="00754E8A"/>
    <w:rsid w:val="007555DC"/>
    <w:rsid w:val="00755A2A"/>
    <w:rsid w:val="007579C5"/>
    <w:rsid w:val="0076079B"/>
    <w:rsid w:val="0076169E"/>
    <w:rsid w:val="007625AD"/>
    <w:rsid w:val="00762808"/>
    <w:rsid w:val="00762A67"/>
    <w:rsid w:val="00762B75"/>
    <w:rsid w:val="00763842"/>
    <w:rsid w:val="00763B2B"/>
    <w:rsid w:val="0076403C"/>
    <w:rsid w:val="007650E9"/>
    <w:rsid w:val="00765771"/>
    <w:rsid w:val="00765F42"/>
    <w:rsid w:val="007678CD"/>
    <w:rsid w:val="00770528"/>
    <w:rsid w:val="007708A5"/>
    <w:rsid w:val="00770CCC"/>
    <w:rsid w:val="00770E70"/>
    <w:rsid w:val="007714E5"/>
    <w:rsid w:val="00771787"/>
    <w:rsid w:val="00771A31"/>
    <w:rsid w:val="00771BAD"/>
    <w:rsid w:val="00772038"/>
    <w:rsid w:val="007723AD"/>
    <w:rsid w:val="007728C0"/>
    <w:rsid w:val="00772E5C"/>
    <w:rsid w:val="00773E31"/>
    <w:rsid w:val="00775107"/>
    <w:rsid w:val="00775E02"/>
    <w:rsid w:val="007773A8"/>
    <w:rsid w:val="00777B02"/>
    <w:rsid w:val="00777BE6"/>
    <w:rsid w:val="00777E18"/>
    <w:rsid w:val="00780363"/>
    <w:rsid w:val="00780C3A"/>
    <w:rsid w:val="00781823"/>
    <w:rsid w:val="00782E00"/>
    <w:rsid w:val="0078315F"/>
    <w:rsid w:val="00783669"/>
    <w:rsid w:val="00783D57"/>
    <w:rsid w:val="00785093"/>
    <w:rsid w:val="00785FA2"/>
    <w:rsid w:val="00786258"/>
    <w:rsid w:val="0078699A"/>
    <w:rsid w:val="00786D34"/>
    <w:rsid w:val="0078702D"/>
    <w:rsid w:val="00787911"/>
    <w:rsid w:val="00787968"/>
    <w:rsid w:val="0079098D"/>
    <w:rsid w:val="00790ADA"/>
    <w:rsid w:val="00791527"/>
    <w:rsid w:val="0079175D"/>
    <w:rsid w:val="00792057"/>
    <w:rsid w:val="00792137"/>
    <w:rsid w:val="0079220F"/>
    <w:rsid w:val="00792BC0"/>
    <w:rsid w:val="00793533"/>
    <w:rsid w:val="00794311"/>
    <w:rsid w:val="00795CEF"/>
    <w:rsid w:val="00795D7A"/>
    <w:rsid w:val="00796096"/>
    <w:rsid w:val="00796142"/>
    <w:rsid w:val="007968D3"/>
    <w:rsid w:val="00796B4A"/>
    <w:rsid w:val="00796E12"/>
    <w:rsid w:val="007A0311"/>
    <w:rsid w:val="007A0CCA"/>
    <w:rsid w:val="007A0F65"/>
    <w:rsid w:val="007A1658"/>
    <w:rsid w:val="007A1AF0"/>
    <w:rsid w:val="007A1F7C"/>
    <w:rsid w:val="007A2575"/>
    <w:rsid w:val="007A37E8"/>
    <w:rsid w:val="007A3C69"/>
    <w:rsid w:val="007A3C90"/>
    <w:rsid w:val="007A4381"/>
    <w:rsid w:val="007A4725"/>
    <w:rsid w:val="007A4A60"/>
    <w:rsid w:val="007A4D11"/>
    <w:rsid w:val="007A5A10"/>
    <w:rsid w:val="007A6A2D"/>
    <w:rsid w:val="007A7A7E"/>
    <w:rsid w:val="007B02D8"/>
    <w:rsid w:val="007B0569"/>
    <w:rsid w:val="007B0687"/>
    <w:rsid w:val="007B06D0"/>
    <w:rsid w:val="007B0FE1"/>
    <w:rsid w:val="007B120C"/>
    <w:rsid w:val="007B14C3"/>
    <w:rsid w:val="007B1924"/>
    <w:rsid w:val="007B20F8"/>
    <w:rsid w:val="007B21B0"/>
    <w:rsid w:val="007B2499"/>
    <w:rsid w:val="007B28C8"/>
    <w:rsid w:val="007B34C5"/>
    <w:rsid w:val="007B384E"/>
    <w:rsid w:val="007B45CD"/>
    <w:rsid w:val="007B497C"/>
    <w:rsid w:val="007B4BBD"/>
    <w:rsid w:val="007B6018"/>
    <w:rsid w:val="007B6710"/>
    <w:rsid w:val="007B6E8D"/>
    <w:rsid w:val="007B7A88"/>
    <w:rsid w:val="007C0059"/>
    <w:rsid w:val="007C0CFF"/>
    <w:rsid w:val="007C0E53"/>
    <w:rsid w:val="007C0F4B"/>
    <w:rsid w:val="007C131F"/>
    <w:rsid w:val="007C2026"/>
    <w:rsid w:val="007C2346"/>
    <w:rsid w:val="007C2BDB"/>
    <w:rsid w:val="007C5977"/>
    <w:rsid w:val="007C5B9C"/>
    <w:rsid w:val="007C5F3A"/>
    <w:rsid w:val="007C73A3"/>
    <w:rsid w:val="007C73D7"/>
    <w:rsid w:val="007C7AC9"/>
    <w:rsid w:val="007C7FA5"/>
    <w:rsid w:val="007D1D4B"/>
    <w:rsid w:val="007D29DD"/>
    <w:rsid w:val="007D2BCF"/>
    <w:rsid w:val="007D2DB1"/>
    <w:rsid w:val="007D39E7"/>
    <w:rsid w:val="007D49AC"/>
    <w:rsid w:val="007D7FA3"/>
    <w:rsid w:val="007E0EF2"/>
    <w:rsid w:val="007E13DE"/>
    <w:rsid w:val="007E3AEE"/>
    <w:rsid w:val="007E3F75"/>
    <w:rsid w:val="007E403A"/>
    <w:rsid w:val="007E618F"/>
    <w:rsid w:val="007E6953"/>
    <w:rsid w:val="007E7C3B"/>
    <w:rsid w:val="007E7D48"/>
    <w:rsid w:val="007E7E93"/>
    <w:rsid w:val="007F0040"/>
    <w:rsid w:val="007F06C9"/>
    <w:rsid w:val="007F084F"/>
    <w:rsid w:val="007F1202"/>
    <w:rsid w:val="007F22E4"/>
    <w:rsid w:val="007F27D5"/>
    <w:rsid w:val="007F27DF"/>
    <w:rsid w:val="007F29A4"/>
    <w:rsid w:val="007F2C55"/>
    <w:rsid w:val="007F4E9C"/>
    <w:rsid w:val="007F5A10"/>
    <w:rsid w:val="007F66C8"/>
    <w:rsid w:val="007F6AB5"/>
    <w:rsid w:val="007F6B3E"/>
    <w:rsid w:val="007F72A6"/>
    <w:rsid w:val="007F76F8"/>
    <w:rsid w:val="007F7B19"/>
    <w:rsid w:val="008007EB"/>
    <w:rsid w:val="00800808"/>
    <w:rsid w:val="00800DE8"/>
    <w:rsid w:val="00801B28"/>
    <w:rsid w:val="0080218F"/>
    <w:rsid w:val="0080343B"/>
    <w:rsid w:val="0080383E"/>
    <w:rsid w:val="00804271"/>
    <w:rsid w:val="0080440E"/>
    <w:rsid w:val="00804890"/>
    <w:rsid w:val="00804B54"/>
    <w:rsid w:val="00805422"/>
    <w:rsid w:val="0080556E"/>
    <w:rsid w:val="00806249"/>
    <w:rsid w:val="00807785"/>
    <w:rsid w:val="008079B9"/>
    <w:rsid w:val="00807C31"/>
    <w:rsid w:val="00807E69"/>
    <w:rsid w:val="008109F0"/>
    <w:rsid w:val="00810C46"/>
    <w:rsid w:val="00810D5F"/>
    <w:rsid w:val="008112A2"/>
    <w:rsid w:val="00811375"/>
    <w:rsid w:val="0081172C"/>
    <w:rsid w:val="00811C8C"/>
    <w:rsid w:val="008156CB"/>
    <w:rsid w:val="00815745"/>
    <w:rsid w:val="0081665B"/>
    <w:rsid w:val="00816AD1"/>
    <w:rsid w:val="00820749"/>
    <w:rsid w:val="00820762"/>
    <w:rsid w:val="008207B6"/>
    <w:rsid w:val="008208D4"/>
    <w:rsid w:val="0082103D"/>
    <w:rsid w:val="00821AC0"/>
    <w:rsid w:val="008225F6"/>
    <w:rsid w:val="00823072"/>
    <w:rsid w:val="00823C09"/>
    <w:rsid w:val="00824CB8"/>
    <w:rsid w:val="00824F7C"/>
    <w:rsid w:val="0082567D"/>
    <w:rsid w:val="00826618"/>
    <w:rsid w:val="00827952"/>
    <w:rsid w:val="00827966"/>
    <w:rsid w:val="0083177F"/>
    <w:rsid w:val="00831D7E"/>
    <w:rsid w:val="00832AD4"/>
    <w:rsid w:val="00832F2F"/>
    <w:rsid w:val="008330A6"/>
    <w:rsid w:val="0083393D"/>
    <w:rsid w:val="0083548F"/>
    <w:rsid w:val="008361CE"/>
    <w:rsid w:val="00836B27"/>
    <w:rsid w:val="00837796"/>
    <w:rsid w:val="00840215"/>
    <w:rsid w:val="008409B1"/>
    <w:rsid w:val="00841CDA"/>
    <w:rsid w:val="008420A1"/>
    <w:rsid w:val="008427A7"/>
    <w:rsid w:val="008428E4"/>
    <w:rsid w:val="008447B4"/>
    <w:rsid w:val="00844FB5"/>
    <w:rsid w:val="00845354"/>
    <w:rsid w:val="0084651C"/>
    <w:rsid w:val="00846703"/>
    <w:rsid w:val="0084678C"/>
    <w:rsid w:val="00846CF5"/>
    <w:rsid w:val="00850B73"/>
    <w:rsid w:val="00850C41"/>
    <w:rsid w:val="00851392"/>
    <w:rsid w:val="00852681"/>
    <w:rsid w:val="00853E80"/>
    <w:rsid w:val="008544B4"/>
    <w:rsid w:val="00854553"/>
    <w:rsid w:val="0085515D"/>
    <w:rsid w:val="00855459"/>
    <w:rsid w:val="00855628"/>
    <w:rsid w:val="0085564C"/>
    <w:rsid w:val="00855945"/>
    <w:rsid w:val="00855E4E"/>
    <w:rsid w:val="0085629C"/>
    <w:rsid w:val="00856375"/>
    <w:rsid w:val="00857518"/>
    <w:rsid w:val="0086071C"/>
    <w:rsid w:val="00860F40"/>
    <w:rsid w:val="00861294"/>
    <w:rsid w:val="00861CD8"/>
    <w:rsid w:val="00862694"/>
    <w:rsid w:val="008627C2"/>
    <w:rsid w:val="00862879"/>
    <w:rsid w:val="00862F2A"/>
    <w:rsid w:val="0086302D"/>
    <w:rsid w:val="00863A18"/>
    <w:rsid w:val="00863AD5"/>
    <w:rsid w:val="00863F19"/>
    <w:rsid w:val="00863F8E"/>
    <w:rsid w:val="008643B9"/>
    <w:rsid w:val="00864799"/>
    <w:rsid w:val="00864A73"/>
    <w:rsid w:val="00864B08"/>
    <w:rsid w:val="00864FC9"/>
    <w:rsid w:val="00865852"/>
    <w:rsid w:val="00866321"/>
    <w:rsid w:val="00866DA5"/>
    <w:rsid w:val="008676D5"/>
    <w:rsid w:val="00867827"/>
    <w:rsid w:val="008706AD"/>
    <w:rsid w:val="008708BB"/>
    <w:rsid w:val="00870EFB"/>
    <w:rsid w:val="00871929"/>
    <w:rsid w:val="008720D1"/>
    <w:rsid w:val="00872656"/>
    <w:rsid w:val="008727D4"/>
    <w:rsid w:val="00873358"/>
    <w:rsid w:val="008737D6"/>
    <w:rsid w:val="008741D3"/>
    <w:rsid w:val="00875EF1"/>
    <w:rsid w:val="008770C8"/>
    <w:rsid w:val="00880001"/>
    <w:rsid w:val="00880DF5"/>
    <w:rsid w:val="008817FA"/>
    <w:rsid w:val="008820F1"/>
    <w:rsid w:val="00883029"/>
    <w:rsid w:val="0088321F"/>
    <w:rsid w:val="008833BC"/>
    <w:rsid w:val="00883663"/>
    <w:rsid w:val="00883C57"/>
    <w:rsid w:val="00883D6F"/>
    <w:rsid w:val="008862C4"/>
    <w:rsid w:val="00887A3D"/>
    <w:rsid w:val="00887AE5"/>
    <w:rsid w:val="00887B99"/>
    <w:rsid w:val="00887EB4"/>
    <w:rsid w:val="00887F94"/>
    <w:rsid w:val="0089091E"/>
    <w:rsid w:val="00890CEB"/>
    <w:rsid w:val="008923A2"/>
    <w:rsid w:val="008932ED"/>
    <w:rsid w:val="008936F3"/>
    <w:rsid w:val="00893EF8"/>
    <w:rsid w:val="00894270"/>
    <w:rsid w:val="008942B9"/>
    <w:rsid w:val="00894C39"/>
    <w:rsid w:val="00894D41"/>
    <w:rsid w:val="008955C2"/>
    <w:rsid w:val="00897FAC"/>
    <w:rsid w:val="008A0364"/>
    <w:rsid w:val="008A0925"/>
    <w:rsid w:val="008A1A47"/>
    <w:rsid w:val="008A2D2D"/>
    <w:rsid w:val="008A2D73"/>
    <w:rsid w:val="008A445B"/>
    <w:rsid w:val="008A4D53"/>
    <w:rsid w:val="008A51BC"/>
    <w:rsid w:val="008A56AA"/>
    <w:rsid w:val="008A5744"/>
    <w:rsid w:val="008A5EEC"/>
    <w:rsid w:val="008A6140"/>
    <w:rsid w:val="008A6357"/>
    <w:rsid w:val="008A7C2B"/>
    <w:rsid w:val="008B002F"/>
    <w:rsid w:val="008B11FA"/>
    <w:rsid w:val="008B1F0C"/>
    <w:rsid w:val="008B27AA"/>
    <w:rsid w:val="008B2C93"/>
    <w:rsid w:val="008B40F4"/>
    <w:rsid w:val="008B519D"/>
    <w:rsid w:val="008B5471"/>
    <w:rsid w:val="008B5627"/>
    <w:rsid w:val="008B5FF5"/>
    <w:rsid w:val="008B604B"/>
    <w:rsid w:val="008B68AC"/>
    <w:rsid w:val="008B6A75"/>
    <w:rsid w:val="008B6C37"/>
    <w:rsid w:val="008B731B"/>
    <w:rsid w:val="008B73C7"/>
    <w:rsid w:val="008C0348"/>
    <w:rsid w:val="008C07DF"/>
    <w:rsid w:val="008C0E99"/>
    <w:rsid w:val="008C17F6"/>
    <w:rsid w:val="008C22AD"/>
    <w:rsid w:val="008C22CA"/>
    <w:rsid w:val="008C263C"/>
    <w:rsid w:val="008C2729"/>
    <w:rsid w:val="008C293D"/>
    <w:rsid w:val="008C2C55"/>
    <w:rsid w:val="008C336A"/>
    <w:rsid w:val="008C4548"/>
    <w:rsid w:val="008C5554"/>
    <w:rsid w:val="008C5847"/>
    <w:rsid w:val="008C731D"/>
    <w:rsid w:val="008C7549"/>
    <w:rsid w:val="008D0D5C"/>
    <w:rsid w:val="008D252A"/>
    <w:rsid w:val="008D265B"/>
    <w:rsid w:val="008D2D28"/>
    <w:rsid w:val="008D2FBE"/>
    <w:rsid w:val="008D3380"/>
    <w:rsid w:val="008D3567"/>
    <w:rsid w:val="008D3E7B"/>
    <w:rsid w:val="008D4CFA"/>
    <w:rsid w:val="008D4F48"/>
    <w:rsid w:val="008D5149"/>
    <w:rsid w:val="008D531A"/>
    <w:rsid w:val="008D66A0"/>
    <w:rsid w:val="008D66BA"/>
    <w:rsid w:val="008D78B1"/>
    <w:rsid w:val="008D7E2E"/>
    <w:rsid w:val="008E06A3"/>
    <w:rsid w:val="008E0EF7"/>
    <w:rsid w:val="008E1D43"/>
    <w:rsid w:val="008E21CE"/>
    <w:rsid w:val="008E23B6"/>
    <w:rsid w:val="008E256C"/>
    <w:rsid w:val="008E2645"/>
    <w:rsid w:val="008E27AE"/>
    <w:rsid w:val="008E2CAE"/>
    <w:rsid w:val="008E3188"/>
    <w:rsid w:val="008E3F6C"/>
    <w:rsid w:val="008E4954"/>
    <w:rsid w:val="008E502E"/>
    <w:rsid w:val="008E531E"/>
    <w:rsid w:val="008E5955"/>
    <w:rsid w:val="008E5C7A"/>
    <w:rsid w:val="008E5CAC"/>
    <w:rsid w:val="008E735E"/>
    <w:rsid w:val="008E7516"/>
    <w:rsid w:val="008E7AD6"/>
    <w:rsid w:val="008E7F25"/>
    <w:rsid w:val="008F08AA"/>
    <w:rsid w:val="008F11B7"/>
    <w:rsid w:val="008F29A7"/>
    <w:rsid w:val="008F2C43"/>
    <w:rsid w:val="008F2EA4"/>
    <w:rsid w:val="008F3D05"/>
    <w:rsid w:val="008F48CF"/>
    <w:rsid w:val="008F522E"/>
    <w:rsid w:val="008F53B8"/>
    <w:rsid w:val="008F5E9F"/>
    <w:rsid w:val="008F5F30"/>
    <w:rsid w:val="008F646E"/>
    <w:rsid w:val="008F691A"/>
    <w:rsid w:val="008F6D27"/>
    <w:rsid w:val="008F79EF"/>
    <w:rsid w:val="00901FD2"/>
    <w:rsid w:val="009020B3"/>
    <w:rsid w:val="00902647"/>
    <w:rsid w:val="00903236"/>
    <w:rsid w:val="00904490"/>
    <w:rsid w:val="009046FF"/>
    <w:rsid w:val="009049E1"/>
    <w:rsid w:val="009051C9"/>
    <w:rsid w:val="009059A7"/>
    <w:rsid w:val="00905F3C"/>
    <w:rsid w:val="009073D4"/>
    <w:rsid w:val="009102AE"/>
    <w:rsid w:val="00910B36"/>
    <w:rsid w:val="00910FFF"/>
    <w:rsid w:val="0091275A"/>
    <w:rsid w:val="009128D7"/>
    <w:rsid w:val="0091322D"/>
    <w:rsid w:val="0091342B"/>
    <w:rsid w:val="00913D30"/>
    <w:rsid w:val="00913FC5"/>
    <w:rsid w:val="00914F5A"/>
    <w:rsid w:val="00914FE2"/>
    <w:rsid w:val="0091589B"/>
    <w:rsid w:val="00915DFE"/>
    <w:rsid w:val="009163DE"/>
    <w:rsid w:val="00916F19"/>
    <w:rsid w:val="00917449"/>
    <w:rsid w:val="00917F8B"/>
    <w:rsid w:val="009205DF"/>
    <w:rsid w:val="0092096A"/>
    <w:rsid w:val="00920A95"/>
    <w:rsid w:val="00920B5F"/>
    <w:rsid w:val="00921337"/>
    <w:rsid w:val="009213BD"/>
    <w:rsid w:val="00921460"/>
    <w:rsid w:val="00921A0D"/>
    <w:rsid w:val="00921E3F"/>
    <w:rsid w:val="009221E0"/>
    <w:rsid w:val="009224CA"/>
    <w:rsid w:val="00923400"/>
    <w:rsid w:val="00923BA3"/>
    <w:rsid w:val="00924117"/>
    <w:rsid w:val="00925F0C"/>
    <w:rsid w:val="00926017"/>
    <w:rsid w:val="00926AE6"/>
    <w:rsid w:val="00926E6A"/>
    <w:rsid w:val="009271CA"/>
    <w:rsid w:val="009276A7"/>
    <w:rsid w:val="00927774"/>
    <w:rsid w:val="00930024"/>
    <w:rsid w:val="00930D8E"/>
    <w:rsid w:val="0093195B"/>
    <w:rsid w:val="00931CC6"/>
    <w:rsid w:val="00932813"/>
    <w:rsid w:val="00932B9F"/>
    <w:rsid w:val="00932F2B"/>
    <w:rsid w:val="00934EDC"/>
    <w:rsid w:val="00935AA1"/>
    <w:rsid w:val="00935AC4"/>
    <w:rsid w:val="00935F7F"/>
    <w:rsid w:val="009362E3"/>
    <w:rsid w:val="009363AB"/>
    <w:rsid w:val="00936708"/>
    <w:rsid w:val="00936922"/>
    <w:rsid w:val="00936C51"/>
    <w:rsid w:val="0093784E"/>
    <w:rsid w:val="00941B97"/>
    <w:rsid w:val="009451B3"/>
    <w:rsid w:val="009460EA"/>
    <w:rsid w:val="009460ED"/>
    <w:rsid w:val="009463B2"/>
    <w:rsid w:val="00947905"/>
    <w:rsid w:val="00950070"/>
    <w:rsid w:val="00950652"/>
    <w:rsid w:val="00950C92"/>
    <w:rsid w:val="00951664"/>
    <w:rsid w:val="009527BE"/>
    <w:rsid w:val="00952A9B"/>
    <w:rsid w:val="00952BA9"/>
    <w:rsid w:val="009539A4"/>
    <w:rsid w:val="00953AC8"/>
    <w:rsid w:val="00953D4F"/>
    <w:rsid w:val="00953E7F"/>
    <w:rsid w:val="00954229"/>
    <w:rsid w:val="009544C1"/>
    <w:rsid w:val="00954BBA"/>
    <w:rsid w:val="00955551"/>
    <w:rsid w:val="00955EFC"/>
    <w:rsid w:val="00956C32"/>
    <w:rsid w:val="00956E23"/>
    <w:rsid w:val="0095783E"/>
    <w:rsid w:val="00960694"/>
    <w:rsid w:val="00961370"/>
    <w:rsid w:val="00962767"/>
    <w:rsid w:val="009630E0"/>
    <w:rsid w:val="0096352D"/>
    <w:rsid w:val="00963767"/>
    <w:rsid w:val="00963B35"/>
    <w:rsid w:val="00963FDB"/>
    <w:rsid w:val="009641B1"/>
    <w:rsid w:val="009648B3"/>
    <w:rsid w:val="009652EF"/>
    <w:rsid w:val="009653CC"/>
    <w:rsid w:val="0096554F"/>
    <w:rsid w:val="0096570F"/>
    <w:rsid w:val="0096571D"/>
    <w:rsid w:val="00966336"/>
    <w:rsid w:val="00966940"/>
    <w:rsid w:val="00967081"/>
    <w:rsid w:val="009700D8"/>
    <w:rsid w:val="00970165"/>
    <w:rsid w:val="009707D0"/>
    <w:rsid w:val="00970D0E"/>
    <w:rsid w:val="009710D2"/>
    <w:rsid w:val="00971D9C"/>
    <w:rsid w:val="00971E23"/>
    <w:rsid w:val="00972A61"/>
    <w:rsid w:val="00972AC8"/>
    <w:rsid w:val="00972BE7"/>
    <w:rsid w:val="00973C84"/>
    <w:rsid w:val="00975634"/>
    <w:rsid w:val="009758C5"/>
    <w:rsid w:val="00975CC6"/>
    <w:rsid w:val="00975F3B"/>
    <w:rsid w:val="009764E9"/>
    <w:rsid w:val="00976B45"/>
    <w:rsid w:val="00976ED5"/>
    <w:rsid w:val="009775E1"/>
    <w:rsid w:val="009777A4"/>
    <w:rsid w:val="009779A7"/>
    <w:rsid w:val="009779BB"/>
    <w:rsid w:val="00977B86"/>
    <w:rsid w:val="00977F04"/>
    <w:rsid w:val="00980335"/>
    <w:rsid w:val="009803CD"/>
    <w:rsid w:val="00980E80"/>
    <w:rsid w:val="00981626"/>
    <w:rsid w:val="009825D2"/>
    <w:rsid w:val="0098266F"/>
    <w:rsid w:val="00982A12"/>
    <w:rsid w:val="00982C99"/>
    <w:rsid w:val="00982CC7"/>
    <w:rsid w:val="00982F3C"/>
    <w:rsid w:val="00983848"/>
    <w:rsid w:val="00983865"/>
    <w:rsid w:val="009845F8"/>
    <w:rsid w:val="009847D1"/>
    <w:rsid w:val="00986437"/>
    <w:rsid w:val="00987244"/>
    <w:rsid w:val="009873A0"/>
    <w:rsid w:val="00987540"/>
    <w:rsid w:val="00987798"/>
    <w:rsid w:val="00987BCC"/>
    <w:rsid w:val="00987D6B"/>
    <w:rsid w:val="00987E2D"/>
    <w:rsid w:val="00990DDB"/>
    <w:rsid w:val="00991CE5"/>
    <w:rsid w:val="00991D9F"/>
    <w:rsid w:val="00991EAF"/>
    <w:rsid w:val="00991FE7"/>
    <w:rsid w:val="009922F5"/>
    <w:rsid w:val="009926E4"/>
    <w:rsid w:val="00992A75"/>
    <w:rsid w:val="00993F8E"/>
    <w:rsid w:val="00993FB9"/>
    <w:rsid w:val="00994BAB"/>
    <w:rsid w:val="00994FB7"/>
    <w:rsid w:val="00996B16"/>
    <w:rsid w:val="009974CA"/>
    <w:rsid w:val="00997EC7"/>
    <w:rsid w:val="009A0372"/>
    <w:rsid w:val="009A0B5E"/>
    <w:rsid w:val="009A0C03"/>
    <w:rsid w:val="009A121A"/>
    <w:rsid w:val="009A15E0"/>
    <w:rsid w:val="009A1820"/>
    <w:rsid w:val="009A1982"/>
    <w:rsid w:val="009A22FD"/>
    <w:rsid w:val="009A29AC"/>
    <w:rsid w:val="009A3099"/>
    <w:rsid w:val="009A3563"/>
    <w:rsid w:val="009A396D"/>
    <w:rsid w:val="009A3F14"/>
    <w:rsid w:val="009A4E14"/>
    <w:rsid w:val="009A59A0"/>
    <w:rsid w:val="009A640C"/>
    <w:rsid w:val="009A7151"/>
    <w:rsid w:val="009A72EF"/>
    <w:rsid w:val="009B09A3"/>
    <w:rsid w:val="009B0C98"/>
    <w:rsid w:val="009B0D77"/>
    <w:rsid w:val="009B20B0"/>
    <w:rsid w:val="009B2B6C"/>
    <w:rsid w:val="009B33CB"/>
    <w:rsid w:val="009B3EAD"/>
    <w:rsid w:val="009B4A09"/>
    <w:rsid w:val="009B4D44"/>
    <w:rsid w:val="009B4E24"/>
    <w:rsid w:val="009B5044"/>
    <w:rsid w:val="009B50EA"/>
    <w:rsid w:val="009B59C8"/>
    <w:rsid w:val="009B5AE4"/>
    <w:rsid w:val="009B67BD"/>
    <w:rsid w:val="009B6B80"/>
    <w:rsid w:val="009C1259"/>
    <w:rsid w:val="009C1715"/>
    <w:rsid w:val="009C1788"/>
    <w:rsid w:val="009C1C93"/>
    <w:rsid w:val="009C2008"/>
    <w:rsid w:val="009C2545"/>
    <w:rsid w:val="009C2BB1"/>
    <w:rsid w:val="009C3340"/>
    <w:rsid w:val="009C3AED"/>
    <w:rsid w:val="009C4A95"/>
    <w:rsid w:val="009C5258"/>
    <w:rsid w:val="009C5E57"/>
    <w:rsid w:val="009C67B4"/>
    <w:rsid w:val="009C7190"/>
    <w:rsid w:val="009C7334"/>
    <w:rsid w:val="009C7FB9"/>
    <w:rsid w:val="009D0700"/>
    <w:rsid w:val="009D0ED1"/>
    <w:rsid w:val="009D221A"/>
    <w:rsid w:val="009D3027"/>
    <w:rsid w:val="009D308F"/>
    <w:rsid w:val="009D319C"/>
    <w:rsid w:val="009D343F"/>
    <w:rsid w:val="009D3EC4"/>
    <w:rsid w:val="009D4159"/>
    <w:rsid w:val="009D427F"/>
    <w:rsid w:val="009D4450"/>
    <w:rsid w:val="009D461D"/>
    <w:rsid w:val="009D52D7"/>
    <w:rsid w:val="009D60CC"/>
    <w:rsid w:val="009D64FF"/>
    <w:rsid w:val="009D664B"/>
    <w:rsid w:val="009D668D"/>
    <w:rsid w:val="009D701B"/>
    <w:rsid w:val="009D761A"/>
    <w:rsid w:val="009E0455"/>
    <w:rsid w:val="009E04E9"/>
    <w:rsid w:val="009E0D93"/>
    <w:rsid w:val="009E1680"/>
    <w:rsid w:val="009E1BCA"/>
    <w:rsid w:val="009E4725"/>
    <w:rsid w:val="009E4F15"/>
    <w:rsid w:val="009E6E0E"/>
    <w:rsid w:val="009E73C6"/>
    <w:rsid w:val="009F06F2"/>
    <w:rsid w:val="009F08D9"/>
    <w:rsid w:val="009F1392"/>
    <w:rsid w:val="009F1B72"/>
    <w:rsid w:val="009F1B8C"/>
    <w:rsid w:val="009F2087"/>
    <w:rsid w:val="009F20EE"/>
    <w:rsid w:val="009F234B"/>
    <w:rsid w:val="009F2A06"/>
    <w:rsid w:val="009F31C0"/>
    <w:rsid w:val="009F3DD0"/>
    <w:rsid w:val="009F40C3"/>
    <w:rsid w:val="009F4951"/>
    <w:rsid w:val="009F5634"/>
    <w:rsid w:val="009F60AB"/>
    <w:rsid w:val="00A00355"/>
    <w:rsid w:val="00A00490"/>
    <w:rsid w:val="00A00823"/>
    <w:rsid w:val="00A00951"/>
    <w:rsid w:val="00A00BFE"/>
    <w:rsid w:val="00A00D50"/>
    <w:rsid w:val="00A011D3"/>
    <w:rsid w:val="00A01F37"/>
    <w:rsid w:val="00A023F0"/>
    <w:rsid w:val="00A02A38"/>
    <w:rsid w:val="00A02F5F"/>
    <w:rsid w:val="00A03714"/>
    <w:rsid w:val="00A039E8"/>
    <w:rsid w:val="00A0421E"/>
    <w:rsid w:val="00A0511C"/>
    <w:rsid w:val="00A0574A"/>
    <w:rsid w:val="00A06782"/>
    <w:rsid w:val="00A06793"/>
    <w:rsid w:val="00A06867"/>
    <w:rsid w:val="00A06A61"/>
    <w:rsid w:val="00A06C4B"/>
    <w:rsid w:val="00A06D48"/>
    <w:rsid w:val="00A1132D"/>
    <w:rsid w:val="00A11733"/>
    <w:rsid w:val="00A11CB0"/>
    <w:rsid w:val="00A127D8"/>
    <w:rsid w:val="00A128A1"/>
    <w:rsid w:val="00A140FD"/>
    <w:rsid w:val="00A14936"/>
    <w:rsid w:val="00A155ED"/>
    <w:rsid w:val="00A15B5C"/>
    <w:rsid w:val="00A15DD1"/>
    <w:rsid w:val="00A170C8"/>
    <w:rsid w:val="00A1761F"/>
    <w:rsid w:val="00A17629"/>
    <w:rsid w:val="00A17E51"/>
    <w:rsid w:val="00A21528"/>
    <w:rsid w:val="00A215FD"/>
    <w:rsid w:val="00A21B44"/>
    <w:rsid w:val="00A225EF"/>
    <w:rsid w:val="00A227A1"/>
    <w:rsid w:val="00A23513"/>
    <w:rsid w:val="00A235B8"/>
    <w:rsid w:val="00A23A1A"/>
    <w:rsid w:val="00A23CAD"/>
    <w:rsid w:val="00A24C18"/>
    <w:rsid w:val="00A25A67"/>
    <w:rsid w:val="00A25BBC"/>
    <w:rsid w:val="00A2608A"/>
    <w:rsid w:val="00A27090"/>
    <w:rsid w:val="00A27257"/>
    <w:rsid w:val="00A2730C"/>
    <w:rsid w:val="00A273A9"/>
    <w:rsid w:val="00A27826"/>
    <w:rsid w:val="00A27E1C"/>
    <w:rsid w:val="00A3032B"/>
    <w:rsid w:val="00A30E35"/>
    <w:rsid w:val="00A313FA"/>
    <w:rsid w:val="00A316B7"/>
    <w:rsid w:val="00A3186B"/>
    <w:rsid w:val="00A31AF2"/>
    <w:rsid w:val="00A31FA0"/>
    <w:rsid w:val="00A32613"/>
    <w:rsid w:val="00A33271"/>
    <w:rsid w:val="00A334D6"/>
    <w:rsid w:val="00A33B7B"/>
    <w:rsid w:val="00A33DD1"/>
    <w:rsid w:val="00A33FF0"/>
    <w:rsid w:val="00A3442B"/>
    <w:rsid w:val="00A34E95"/>
    <w:rsid w:val="00A35BDA"/>
    <w:rsid w:val="00A3687A"/>
    <w:rsid w:val="00A375FA"/>
    <w:rsid w:val="00A40A6E"/>
    <w:rsid w:val="00A410A9"/>
    <w:rsid w:val="00A41346"/>
    <w:rsid w:val="00A41406"/>
    <w:rsid w:val="00A41987"/>
    <w:rsid w:val="00A41B73"/>
    <w:rsid w:val="00A425A3"/>
    <w:rsid w:val="00A427C3"/>
    <w:rsid w:val="00A43591"/>
    <w:rsid w:val="00A43780"/>
    <w:rsid w:val="00A4393D"/>
    <w:rsid w:val="00A44EE7"/>
    <w:rsid w:val="00A450DC"/>
    <w:rsid w:val="00A45587"/>
    <w:rsid w:val="00A4562F"/>
    <w:rsid w:val="00A45F95"/>
    <w:rsid w:val="00A4613F"/>
    <w:rsid w:val="00A46177"/>
    <w:rsid w:val="00A463E2"/>
    <w:rsid w:val="00A46B24"/>
    <w:rsid w:val="00A4719E"/>
    <w:rsid w:val="00A471D5"/>
    <w:rsid w:val="00A4722E"/>
    <w:rsid w:val="00A4726F"/>
    <w:rsid w:val="00A477F2"/>
    <w:rsid w:val="00A47B97"/>
    <w:rsid w:val="00A50500"/>
    <w:rsid w:val="00A5128A"/>
    <w:rsid w:val="00A51896"/>
    <w:rsid w:val="00A51968"/>
    <w:rsid w:val="00A51ABA"/>
    <w:rsid w:val="00A51ABE"/>
    <w:rsid w:val="00A521B4"/>
    <w:rsid w:val="00A53CB4"/>
    <w:rsid w:val="00A53CE4"/>
    <w:rsid w:val="00A54F27"/>
    <w:rsid w:val="00A5594A"/>
    <w:rsid w:val="00A5608E"/>
    <w:rsid w:val="00A566B7"/>
    <w:rsid w:val="00A57786"/>
    <w:rsid w:val="00A607F2"/>
    <w:rsid w:val="00A61511"/>
    <w:rsid w:val="00A63EFE"/>
    <w:rsid w:val="00A64A43"/>
    <w:rsid w:val="00A65236"/>
    <w:rsid w:val="00A6531A"/>
    <w:rsid w:val="00A66502"/>
    <w:rsid w:val="00A668EE"/>
    <w:rsid w:val="00A6753C"/>
    <w:rsid w:val="00A6771A"/>
    <w:rsid w:val="00A67DF7"/>
    <w:rsid w:val="00A70CBA"/>
    <w:rsid w:val="00A70DD8"/>
    <w:rsid w:val="00A71D51"/>
    <w:rsid w:val="00A71E1A"/>
    <w:rsid w:val="00A722B6"/>
    <w:rsid w:val="00A72573"/>
    <w:rsid w:val="00A725A7"/>
    <w:rsid w:val="00A72F31"/>
    <w:rsid w:val="00A730B7"/>
    <w:rsid w:val="00A73C11"/>
    <w:rsid w:val="00A73C2F"/>
    <w:rsid w:val="00A73F87"/>
    <w:rsid w:val="00A740CA"/>
    <w:rsid w:val="00A74C77"/>
    <w:rsid w:val="00A766F5"/>
    <w:rsid w:val="00A76943"/>
    <w:rsid w:val="00A808F0"/>
    <w:rsid w:val="00A812C8"/>
    <w:rsid w:val="00A82BA1"/>
    <w:rsid w:val="00A83056"/>
    <w:rsid w:val="00A837C3"/>
    <w:rsid w:val="00A83CF6"/>
    <w:rsid w:val="00A85D58"/>
    <w:rsid w:val="00A86667"/>
    <w:rsid w:val="00A86D92"/>
    <w:rsid w:val="00A87329"/>
    <w:rsid w:val="00A876D9"/>
    <w:rsid w:val="00A87830"/>
    <w:rsid w:val="00A8784D"/>
    <w:rsid w:val="00A87CFE"/>
    <w:rsid w:val="00A900B8"/>
    <w:rsid w:val="00A9019B"/>
    <w:rsid w:val="00A90564"/>
    <w:rsid w:val="00A905F2"/>
    <w:rsid w:val="00A90A19"/>
    <w:rsid w:val="00A90B33"/>
    <w:rsid w:val="00A90EBD"/>
    <w:rsid w:val="00A91717"/>
    <w:rsid w:val="00A91947"/>
    <w:rsid w:val="00A91D45"/>
    <w:rsid w:val="00A91EE2"/>
    <w:rsid w:val="00A92107"/>
    <w:rsid w:val="00A92260"/>
    <w:rsid w:val="00A924C0"/>
    <w:rsid w:val="00A92A29"/>
    <w:rsid w:val="00A92E70"/>
    <w:rsid w:val="00A92F73"/>
    <w:rsid w:val="00A931F0"/>
    <w:rsid w:val="00A9335E"/>
    <w:rsid w:val="00A93935"/>
    <w:rsid w:val="00A94F5B"/>
    <w:rsid w:val="00A95059"/>
    <w:rsid w:val="00A95CB0"/>
    <w:rsid w:val="00A95EA8"/>
    <w:rsid w:val="00A95F56"/>
    <w:rsid w:val="00A9614E"/>
    <w:rsid w:val="00A966A0"/>
    <w:rsid w:val="00A966B2"/>
    <w:rsid w:val="00A966B6"/>
    <w:rsid w:val="00A96B5F"/>
    <w:rsid w:val="00A96C4C"/>
    <w:rsid w:val="00A97481"/>
    <w:rsid w:val="00A97958"/>
    <w:rsid w:val="00AA0A57"/>
    <w:rsid w:val="00AA1026"/>
    <w:rsid w:val="00AA12F1"/>
    <w:rsid w:val="00AA167B"/>
    <w:rsid w:val="00AA206C"/>
    <w:rsid w:val="00AA2140"/>
    <w:rsid w:val="00AA234F"/>
    <w:rsid w:val="00AA269E"/>
    <w:rsid w:val="00AA39B1"/>
    <w:rsid w:val="00AA3C85"/>
    <w:rsid w:val="00AA3CD6"/>
    <w:rsid w:val="00AA419C"/>
    <w:rsid w:val="00AA5089"/>
    <w:rsid w:val="00AA534A"/>
    <w:rsid w:val="00AA540A"/>
    <w:rsid w:val="00AA5A93"/>
    <w:rsid w:val="00AA67F2"/>
    <w:rsid w:val="00AA6DD3"/>
    <w:rsid w:val="00AA79DE"/>
    <w:rsid w:val="00AB01EF"/>
    <w:rsid w:val="00AB0320"/>
    <w:rsid w:val="00AB051D"/>
    <w:rsid w:val="00AB0856"/>
    <w:rsid w:val="00AB08E3"/>
    <w:rsid w:val="00AB11C5"/>
    <w:rsid w:val="00AB11C7"/>
    <w:rsid w:val="00AB18BB"/>
    <w:rsid w:val="00AB1B0D"/>
    <w:rsid w:val="00AB27CF"/>
    <w:rsid w:val="00AB367B"/>
    <w:rsid w:val="00AB3CFD"/>
    <w:rsid w:val="00AB4E36"/>
    <w:rsid w:val="00AB553C"/>
    <w:rsid w:val="00AB55C2"/>
    <w:rsid w:val="00AB5FE1"/>
    <w:rsid w:val="00AB61C4"/>
    <w:rsid w:val="00AB6A07"/>
    <w:rsid w:val="00AB6A6F"/>
    <w:rsid w:val="00AB6AEB"/>
    <w:rsid w:val="00AB76E1"/>
    <w:rsid w:val="00AC0164"/>
    <w:rsid w:val="00AC0E97"/>
    <w:rsid w:val="00AC1358"/>
    <w:rsid w:val="00AC149E"/>
    <w:rsid w:val="00AC1E79"/>
    <w:rsid w:val="00AC2431"/>
    <w:rsid w:val="00AC2C6C"/>
    <w:rsid w:val="00AC38D8"/>
    <w:rsid w:val="00AC4048"/>
    <w:rsid w:val="00AC41AB"/>
    <w:rsid w:val="00AC4323"/>
    <w:rsid w:val="00AC4964"/>
    <w:rsid w:val="00AC4F12"/>
    <w:rsid w:val="00AC6078"/>
    <w:rsid w:val="00AD05F4"/>
    <w:rsid w:val="00AD109C"/>
    <w:rsid w:val="00AD137B"/>
    <w:rsid w:val="00AD13AB"/>
    <w:rsid w:val="00AD1545"/>
    <w:rsid w:val="00AD1A8D"/>
    <w:rsid w:val="00AD2A3E"/>
    <w:rsid w:val="00AD2C07"/>
    <w:rsid w:val="00AD2CB6"/>
    <w:rsid w:val="00AD35AB"/>
    <w:rsid w:val="00AD3836"/>
    <w:rsid w:val="00AD4526"/>
    <w:rsid w:val="00AD4587"/>
    <w:rsid w:val="00AD48CF"/>
    <w:rsid w:val="00AD5A5D"/>
    <w:rsid w:val="00AD682E"/>
    <w:rsid w:val="00AD7AA3"/>
    <w:rsid w:val="00AD7C5A"/>
    <w:rsid w:val="00AD7DF7"/>
    <w:rsid w:val="00AE05BF"/>
    <w:rsid w:val="00AE1A59"/>
    <w:rsid w:val="00AE333F"/>
    <w:rsid w:val="00AE349A"/>
    <w:rsid w:val="00AE538B"/>
    <w:rsid w:val="00AE6B7B"/>
    <w:rsid w:val="00AE6F48"/>
    <w:rsid w:val="00AE706C"/>
    <w:rsid w:val="00AF013A"/>
    <w:rsid w:val="00AF0403"/>
    <w:rsid w:val="00AF0496"/>
    <w:rsid w:val="00AF079E"/>
    <w:rsid w:val="00AF0F3A"/>
    <w:rsid w:val="00AF121F"/>
    <w:rsid w:val="00AF15EB"/>
    <w:rsid w:val="00AF18C9"/>
    <w:rsid w:val="00AF18D3"/>
    <w:rsid w:val="00AF2F15"/>
    <w:rsid w:val="00AF334C"/>
    <w:rsid w:val="00AF359C"/>
    <w:rsid w:val="00AF3C69"/>
    <w:rsid w:val="00AF4898"/>
    <w:rsid w:val="00AF52D8"/>
    <w:rsid w:val="00B0073A"/>
    <w:rsid w:val="00B00C3F"/>
    <w:rsid w:val="00B00D90"/>
    <w:rsid w:val="00B01CAD"/>
    <w:rsid w:val="00B01D3B"/>
    <w:rsid w:val="00B02DD6"/>
    <w:rsid w:val="00B03DF3"/>
    <w:rsid w:val="00B04E4F"/>
    <w:rsid w:val="00B0559A"/>
    <w:rsid w:val="00B060A5"/>
    <w:rsid w:val="00B066A0"/>
    <w:rsid w:val="00B06B05"/>
    <w:rsid w:val="00B07965"/>
    <w:rsid w:val="00B07A23"/>
    <w:rsid w:val="00B1000F"/>
    <w:rsid w:val="00B10E68"/>
    <w:rsid w:val="00B10F35"/>
    <w:rsid w:val="00B1163A"/>
    <w:rsid w:val="00B120C9"/>
    <w:rsid w:val="00B12298"/>
    <w:rsid w:val="00B12686"/>
    <w:rsid w:val="00B14212"/>
    <w:rsid w:val="00B14477"/>
    <w:rsid w:val="00B14AB9"/>
    <w:rsid w:val="00B14C41"/>
    <w:rsid w:val="00B15F3F"/>
    <w:rsid w:val="00B15FD0"/>
    <w:rsid w:val="00B1649B"/>
    <w:rsid w:val="00B16648"/>
    <w:rsid w:val="00B17DA7"/>
    <w:rsid w:val="00B2048A"/>
    <w:rsid w:val="00B20D9F"/>
    <w:rsid w:val="00B20E31"/>
    <w:rsid w:val="00B21753"/>
    <w:rsid w:val="00B2300A"/>
    <w:rsid w:val="00B2333C"/>
    <w:rsid w:val="00B23793"/>
    <w:rsid w:val="00B23C83"/>
    <w:rsid w:val="00B24858"/>
    <w:rsid w:val="00B24D77"/>
    <w:rsid w:val="00B25F0B"/>
    <w:rsid w:val="00B26FA7"/>
    <w:rsid w:val="00B27510"/>
    <w:rsid w:val="00B27770"/>
    <w:rsid w:val="00B30A96"/>
    <w:rsid w:val="00B30BF3"/>
    <w:rsid w:val="00B31D94"/>
    <w:rsid w:val="00B32C38"/>
    <w:rsid w:val="00B33DA0"/>
    <w:rsid w:val="00B34514"/>
    <w:rsid w:val="00B34895"/>
    <w:rsid w:val="00B3503A"/>
    <w:rsid w:val="00B3579C"/>
    <w:rsid w:val="00B35DF7"/>
    <w:rsid w:val="00B361CF"/>
    <w:rsid w:val="00B36317"/>
    <w:rsid w:val="00B363CE"/>
    <w:rsid w:val="00B3702B"/>
    <w:rsid w:val="00B37421"/>
    <w:rsid w:val="00B37727"/>
    <w:rsid w:val="00B37995"/>
    <w:rsid w:val="00B40B8B"/>
    <w:rsid w:val="00B40D9E"/>
    <w:rsid w:val="00B40F9A"/>
    <w:rsid w:val="00B43122"/>
    <w:rsid w:val="00B43219"/>
    <w:rsid w:val="00B43242"/>
    <w:rsid w:val="00B43AC1"/>
    <w:rsid w:val="00B443D3"/>
    <w:rsid w:val="00B45503"/>
    <w:rsid w:val="00B468CA"/>
    <w:rsid w:val="00B4775B"/>
    <w:rsid w:val="00B47F4B"/>
    <w:rsid w:val="00B50A68"/>
    <w:rsid w:val="00B5146C"/>
    <w:rsid w:val="00B51CE8"/>
    <w:rsid w:val="00B51E4E"/>
    <w:rsid w:val="00B5384A"/>
    <w:rsid w:val="00B5611A"/>
    <w:rsid w:val="00B567C9"/>
    <w:rsid w:val="00B56D09"/>
    <w:rsid w:val="00B56D64"/>
    <w:rsid w:val="00B57714"/>
    <w:rsid w:val="00B577E8"/>
    <w:rsid w:val="00B57D2B"/>
    <w:rsid w:val="00B60ABA"/>
    <w:rsid w:val="00B60B8C"/>
    <w:rsid w:val="00B62744"/>
    <w:rsid w:val="00B63BA8"/>
    <w:rsid w:val="00B650F6"/>
    <w:rsid w:val="00B65165"/>
    <w:rsid w:val="00B6524F"/>
    <w:rsid w:val="00B65B77"/>
    <w:rsid w:val="00B65D02"/>
    <w:rsid w:val="00B6681C"/>
    <w:rsid w:val="00B672D3"/>
    <w:rsid w:val="00B7025E"/>
    <w:rsid w:val="00B70475"/>
    <w:rsid w:val="00B72C1A"/>
    <w:rsid w:val="00B737D2"/>
    <w:rsid w:val="00B737F0"/>
    <w:rsid w:val="00B73BD9"/>
    <w:rsid w:val="00B73C29"/>
    <w:rsid w:val="00B73E50"/>
    <w:rsid w:val="00B748B4"/>
    <w:rsid w:val="00B748F8"/>
    <w:rsid w:val="00B75D84"/>
    <w:rsid w:val="00B75D9C"/>
    <w:rsid w:val="00B75F20"/>
    <w:rsid w:val="00B773B6"/>
    <w:rsid w:val="00B77413"/>
    <w:rsid w:val="00B77790"/>
    <w:rsid w:val="00B77B70"/>
    <w:rsid w:val="00B8035D"/>
    <w:rsid w:val="00B8113C"/>
    <w:rsid w:val="00B82C83"/>
    <w:rsid w:val="00B836F9"/>
    <w:rsid w:val="00B83D6E"/>
    <w:rsid w:val="00B841E3"/>
    <w:rsid w:val="00B85435"/>
    <w:rsid w:val="00B85AA2"/>
    <w:rsid w:val="00B8612A"/>
    <w:rsid w:val="00B9038D"/>
    <w:rsid w:val="00B931AF"/>
    <w:rsid w:val="00B9496B"/>
    <w:rsid w:val="00B94B2B"/>
    <w:rsid w:val="00B957A3"/>
    <w:rsid w:val="00B95C2E"/>
    <w:rsid w:val="00B95EDC"/>
    <w:rsid w:val="00B967CB"/>
    <w:rsid w:val="00B96A74"/>
    <w:rsid w:val="00B96E2D"/>
    <w:rsid w:val="00B97274"/>
    <w:rsid w:val="00B97CFC"/>
    <w:rsid w:val="00BA0FDE"/>
    <w:rsid w:val="00BA186F"/>
    <w:rsid w:val="00BA1AA8"/>
    <w:rsid w:val="00BA274C"/>
    <w:rsid w:val="00BA362C"/>
    <w:rsid w:val="00BA4242"/>
    <w:rsid w:val="00BA4594"/>
    <w:rsid w:val="00BA510B"/>
    <w:rsid w:val="00BA541B"/>
    <w:rsid w:val="00BA55ED"/>
    <w:rsid w:val="00BA569B"/>
    <w:rsid w:val="00BA5BBD"/>
    <w:rsid w:val="00BA5D71"/>
    <w:rsid w:val="00BA5E07"/>
    <w:rsid w:val="00BA6149"/>
    <w:rsid w:val="00BA6905"/>
    <w:rsid w:val="00BA6B25"/>
    <w:rsid w:val="00BA7406"/>
    <w:rsid w:val="00BB0C68"/>
    <w:rsid w:val="00BB0EF2"/>
    <w:rsid w:val="00BB140E"/>
    <w:rsid w:val="00BB14B3"/>
    <w:rsid w:val="00BB1A43"/>
    <w:rsid w:val="00BB23EB"/>
    <w:rsid w:val="00BB26DF"/>
    <w:rsid w:val="00BB36BA"/>
    <w:rsid w:val="00BB3C4D"/>
    <w:rsid w:val="00BB4949"/>
    <w:rsid w:val="00BB6140"/>
    <w:rsid w:val="00BB64A8"/>
    <w:rsid w:val="00BB73E1"/>
    <w:rsid w:val="00BB7A55"/>
    <w:rsid w:val="00BB7D9B"/>
    <w:rsid w:val="00BC01C7"/>
    <w:rsid w:val="00BC0A96"/>
    <w:rsid w:val="00BC1CAA"/>
    <w:rsid w:val="00BC2324"/>
    <w:rsid w:val="00BC370C"/>
    <w:rsid w:val="00BC4024"/>
    <w:rsid w:val="00BC6A7F"/>
    <w:rsid w:val="00BC77A6"/>
    <w:rsid w:val="00BC7EEE"/>
    <w:rsid w:val="00BD0A21"/>
    <w:rsid w:val="00BD2185"/>
    <w:rsid w:val="00BD2F52"/>
    <w:rsid w:val="00BD4039"/>
    <w:rsid w:val="00BD4DC5"/>
    <w:rsid w:val="00BD4E1D"/>
    <w:rsid w:val="00BD52B8"/>
    <w:rsid w:val="00BD5341"/>
    <w:rsid w:val="00BD56BB"/>
    <w:rsid w:val="00BD59CF"/>
    <w:rsid w:val="00BD59DB"/>
    <w:rsid w:val="00BD630B"/>
    <w:rsid w:val="00BD69DF"/>
    <w:rsid w:val="00BD6B91"/>
    <w:rsid w:val="00BD79D0"/>
    <w:rsid w:val="00BD7A3A"/>
    <w:rsid w:val="00BE08B7"/>
    <w:rsid w:val="00BE1515"/>
    <w:rsid w:val="00BE15A0"/>
    <w:rsid w:val="00BE1966"/>
    <w:rsid w:val="00BE284B"/>
    <w:rsid w:val="00BE41FB"/>
    <w:rsid w:val="00BE49B4"/>
    <w:rsid w:val="00BE4D98"/>
    <w:rsid w:val="00BE4FC6"/>
    <w:rsid w:val="00BE5500"/>
    <w:rsid w:val="00BE6097"/>
    <w:rsid w:val="00BE60AD"/>
    <w:rsid w:val="00BE6866"/>
    <w:rsid w:val="00BE6AC8"/>
    <w:rsid w:val="00BE6E9A"/>
    <w:rsid w:val="00BE72B9"/>
    <w:rsid w:val="00BE7CE7"/>
    <w:rsid w:val="00BF0030"/>
    <w:rsid w:val="00BF0A64"/>
    <w:rsid w:val="00BF0C3C"/>
    <w:rsid w:val="00BF15B1"/>
    <w:rsid w:val="00BF4478"/>
    <w:rsid w:val="00BF4B01"/>
    <w:rsid w:val="00BF53C5"/>
    <w:rsid w:val="00BF57F7"/>
    <w:rsid w:val="00BF73CF"/>
    <w:rsid w:val="00BF7F5A"/>
    <w:rsid w:val="00C006E2"/>
    <w:rsid w:val="00C007AE"/>
    <w:rsid w:val="00C02724"/>
    <w:rsid w:val="00C02EC8"/>
    <w:rsid w:val="00C035EA"/>
    <w:rsid w:val="00C03832"/>
    <w:rsid w:val="00C04996"/>
    <w:rsid w:val="00C04C38"/>
    <w:rsid w:val="00C04CCD"/>
    <w:rsid w:val="00C04FCC"/>
    <w:rsid w:val="00C052CF"/>
    <w:rsid w:val="00C05FA4"/>
    <w:rsid w:val="00C06478"/>
    <w:rsid w:val="00C0750E"/>
    <w:rsid w:val="00C07E0F"/>
    <w:rsid w:val="00C10390"/>
    <w:rsid w:val="00C10514"/>
    <w:rsid w:val="00C11EE9"/>
    <w:rsid w:val="00C12F46"/>
    <w:rsid w:val="00C13797"/>
    <w:rsid w:val="00C156D7"/>
    <w:rsid w:val="00C16801"/>
    <w:rsid w:val="00C1781B"/>
    <w:rsid w:val="00C17C5D"/>
    <w:rsid w:val="00C2010D"/>
    <w:rsid w:val="00C207CA"/>
    <w:rsid w:val="00C20899"/>
    <w:rsid w:val="00C20D79"/>
    <w:rsid w:val="00C2109C"/>
    <w:rsid w:val="00C21654"/>
    <w:rsid w:val="00C21EC8"/>
    <w:rsid w:val="00C22714"/>
    <w:rsid w:val="00C22D23"/>
    <w:rsid w:val="00C23DDD"/>
    <w:rsid w:val="00C23F0D"/>
    <w:rsid w:val="00C25A3D"/>
    <w:rsid w:val="00C25CF4"/>
    <w:rsid w:val="00C25E4F"/>
    <w:rsid w:val="00C26696"/>
    <w:rsid w:val="00C306F9"/>
    <w:rsid w:val="00C30DED"/>
    <w:rsid w:val="00C30F13"/>
    <w:rsid w:val="00C313CA"/>
    <w:rsid w:val="00C31FB8"/>
    <w:rsid w:val="00C33191"/>
    <w:rsid w:val="00C33480"/>
    <w:rsid w:val="00C33EC6"/>
    <w:rsid w:val="00C340F0"/>
    <w:rsid w:val="00C34528"/>
    <w:rsid w:val="00C34E12"/>
    <w:rsid w:val="00C3578B"/>
    <w:rsid w:val="00C35A59"/>
    <w:rsid w:val="00C371AB"/>
    <w:rsid w:val="00C40184"/>
    <w:rsid w:val="00C4024F"/>
    <w:rsid w:val="00C40944"/>
    <w:rsid w:val="00C40CDF"/>
    <w:rsid w:val="00C40D59"/>
    <w:rsid w:val="00C41624"/>
    <w:rsid w:val="00C41A9F"/>
    <w:rsid w:val="00C41F5C"/>
    <w:rsid w:val="00C4202C"/>
    <w:rsid w:val="00C42356"/>
    <w:rsid w:val="00C42A72"/>
    <w:rsid w:val="00C42EA3"/>
    <w:rsid w:val="00C42EAB"/>
    <w:rsid w:val="00C431FF"/>
    <w:rsid w:val="00C43C4D"/>
    <w:rsid w:val="00C442E6"/>
    <w:rsid w:val="00C444AB"/>
    <w:rsid w:val="00C44DDA"/>
    <w:rsid w:val="00C44DED"/>
    <w:rsid w:val="00C44E0B"/>
    <w:rsid w:val="00C44EF2"/>
    <w:rsid w:val="00C45119"/>
    <w:rsid w:val="00C4580E"/>
    <w:rsid w:val="00C462EF"/>
    <w:rsid w:val="00C50984"/>
    <w:rsid w:val="00C50B3B"/>
    <w:rsid w:val="00C519EB"/>
    <w:rsid w:val="00C51A5A"/>
    <w:rsid w:val="00C527AB"/>
    <w:rsid w:val="00C53011"/>
    <w:rsid w:val="00C54675"/>
    <w:rsid w:val="00C54ABE"/>
    <w:rsid w:val="00C54E93"/>
    <w:rsid w:val="00C54EA9"/>
    <w:rsid w:val="00C55D4A"/>
    <w:rsid w:val="00C562AB"/>
    <w:rsid w:val="00C56B34"/>
    <w:rsid w:val="00C574C7"/>
    <w:rsid w:val="00C579A0"/>
    <w:rsid w:val="00C60D99"/>
    <w:rsid w:val="00C62241"/>
    <w:rsid w:val="00C6278D"/>
    <w:rsid w:val="00C62BF6"/>
    <w:rsid w:val="00C62E03"/>
    <w:rsid w:val="00C63153"/>
    <w:rsid w:val="00C63A86"/>
    <w:rsid w:val="00C641A5"/>
    <w:rsid w:val="00C641F5"/>
    <w:rsid w:val="00C64CDE"/>
    <w:rsid w:val="00C64E99"/>
    <w:rsid w:val="00C653D5"/>
    <w:rsid w:val="00C65478"/>
    <w:rsid w:val="00C65EA3"/>
    <w:rsid w:val="00C6731F"/>
    <w:rsid w:val="00C67717"/>
    <w:rsid w:val="00C67B39"/>
    <w:rsid w:val="00C67CB0"/>
    <w:rsid w:val="00C67E67"/>
    <w:rsid w:val="00C70CF1"/>
    <w:rsid w:val="00C728C5"/>
    <w:rsid w:val="00C73F32"/>
    <w:rsid w:val="00C74873"/>
    <w:rsid w:val="00C7520A"/>
    <w:rsid w:val="00C7542E"/>
    <w:rsid w:val="00C75AA5"/>
    <w:rsid w:val="00C7629B"/>
    <w:rsid w:val="00C76BCD"/>
    <w:rsid w:val="00C76CA8"/>
    <w:rsid w:val="00C772E4"/>
    <w:rsid w:val="00C800B5"/>
    <w:rsid w:val="00C80274"/>
    <w:rsid w:val="00C80DD0"/>
    <w:rsid w:val="00C80E5B"/>
    <w:rsid w:val="00C81828"/>
    <w:rsid w:val="00C81B72"/>
    <w:rsid w:val="00C81FC8"/>
    <w:rsid w:val="00C823B0"/>
    <w:rsid w:val="00C827E8"/>
    <w:rsid w:val="00C83045"/>
    <w:rsid w:val="00C84076"/>
    <w:rsid w:val="00C840BC"/>
    <w:rsid w:val="00C84537"/>
    <w:rsid w:val="00C8576A"/>
    <w:rsid w:val="00C8583C"/>
    <w:rsid w:val="00C8615C"/>
    <w:rsid w:val="00C86D41"/>
    <w:rsid w:val="00C878C2"/>
    <w:rsid w:val="00C901FE"/>
    <w:rsid w:val="00C90733"/>
    <w:rsid w:val="00C90897"/>
    <w:rsid w:val="00C91503"/>
    <w:rsid w:val="00C91745"/>
    <w:rsid w:val="00C91C79"/>
    <w:rsid w:val="00C9293F"/>
    <w:rsid w:val="00C93138"/>
    <w:rsid w:val="00C933FD"/>
    <w:rsid w:val="00C94217"/>
    <w:rsid w:val="00C9467F"/>
    <w:rsid w:val="00C95455"/>
    <w:rsid w:val="00C96361"/>
    <w:rsid w:val="00C96857"/>
    <w:rsid w:val="00CA037F"/>
    <w:rsid w:val="00CA0499"/>
    <w:rsid w:val="00CA0E36"/>
    <w:rsid w:val="00CA13AF"/>
    <w:rsid w:val="00CA13F9"/>
    <w:rsid w:val="00CA15D5"/>
    <w:rsid w:val="00CA2D59"/>
    <w:rsid w:val="00CA2DED"/>
    <w:rsid w:val="00CA34CE"/>
    <w:rsid w:val="00CA3D68"/>
    <w:rsid w:val="00CA4C1C"/>
    <w:rsid w:val="00CA527C"/>
    <w:rsid w:val="00CA53A4"/>
    <w:rsid w:val="00CA57B2"/>
    <w:rsid w:val="00CA62EE"/>
    <w:rsid w:val="00CA6378"/>
    <w:rsid w:val="00CA6E7F"/>
    <w:rsid w:val="00CA70D8"/>
    <w:rsid w:val="00CA74DE"/>
    <w:rsid w:val="00CA79A2"/>
    <w:rsid w:val="00CB0E09"/>
    <w:rsid w:val="00CB12AF"/>
    <w:rsid w:val="00CB15F9"/>
    <w:rsid w:val="00CB1BD6"/>
    <w:rsid w:val="00CB1D2D"/>
    <w:rsid w:val="00CB2571"/>
    <w:rsid w:val="00CB2D76"/>
    <w:rsid w:val="00CB2E3C"/>
    <w:rsid w:val="00CB311E"/>
    <w:rsid w:val="00CB4047"/>
    <w:rsid w:val="00CB432A"/>
    <w:rsid w:val="00CB4BF8"/>
    <w:rsid w:val="00CB6010"/>
    <w:rsid w:val="00CB652E"/>
    <w:rsid w:val="00CB6F94"/>
    <w:rsid w:val="00CB7026"/>
    <w:rsid w:val="00CB7884"/>
    <w:rsid w:val="00CB79A0"/>
    <w:rsid w:val="00CC05D2"/>
    <w:rsid w:val="00CC060F"/>
    <w:rsid w:val="00CC08A5"/>
    <w:rsid w:val="00CC1139"/>
    <w:rsid w:val="00CC1482"/>
    <w:rsid w:val="00CC1ECB"/>
    <w:rsid w:val="00CC24F4"/>
    <w:rsid w:val="00CC3057"/>
    <w:rsid w:val="00CC305D"/>
    <w:rsid w:val="00CC35C8"/>
    <w:rsid w:val="00CC40A2"/>
    <w:rsid w:val="00CC41C0"/>
    <w:rsid w:val="00CC4791"/>
    <w:rsid w:val="00CC4829"/>
    <w:rsid w:val="00CC56E7"/>
    <w:rsid w:val="00CC58C8"/>
    <w:rsid w:val="00CC5CAA"/>
    <w:rsid w:val="00CC5F84"/>
    <w:rsid w:val="00CC66B6"/>
    <w:rsid w:val="00CC73EB"/>
    <w:rsid w:val="00CC7AC0"/>
    <w:rsid w:val="00CC7ED3"/>
    <w:rsid w:val="00CD02CA"/>
    <w:rsid w:val="00CD031F"/>
    <w:rsid w:val="00CD037B"/>
    <w:rsid w:val="00CD0A02"/>
    <w:rsid w:val="00CD109F"/>
    <w:rsid w:val="00CD1460"/>
    <w:rsid w:val="00CD1F51"/>
    <w:rsid w:val="00CD32FB"/>
    <w:rsid w:val="00CD3CCE"/>
    <w:rsid w:val="00CD3D1D"/>
    <w:rsid w:val="00CD5489"/>
    <w:rsid w:val="00CD5C21"/>
    <w:rsid w:val="00CD5EB9"/>
    <w:rsid w:val="00CD5F10"/>
    <w:rsid w:val="00CD67D4"/>
    <w:rsid w:val="00CD6827"/>
    <w:rsid w:val="00CD6872"/>
    <w:rsid w:val="00CD6F90"/>
    <w:rsid w:val="00CE0E10"/>
    <w:rsid w:val="00CE1F46"/>
    <w:rsid w:val="00CE2302"/>
    <w:rsid w:val="00CE233E"/>
    <w:rsid w:val="00CE277F"/>
    <w:rsid w:val="00CE2AB0"/>
    <w:rsid w:val="00CE46DA"/>
    <w:rsid w:val="00CE489C"/>
    <w:rsid w:val="00CE4F48"/>
    <w:rsid w:val="00CE5EEC"/>
    <w:rsid w:val="00CE66E9"/>
    <w:rsid w:val="00CE74E7"/>
    <w:rsid w:val="00CE7EBA"/>
    <w:rsid w:val="00CE7EFD"/>
    <w:rsid w:val="00CF00A7"/>
    <w:rsid w:val="00CF0C09"/>
    <w:rsid w:val="00CF126A"/>
    <w:rsid w:val="00CF180B"/>
    <w:rsid w:val="00CF1998"/>
    <w:rsid w:val="00CF1B91"/>
    <w:rsid w:val="00CF2740"/>
    <w:rsid w:val="00CF2928"/>
    <w:rsid w:val="00CF2C85"/>
    <w:rsid w:val="00CF2C9E"/>
    <w:rsid w:val="00CF2DD8"/>
    <w:rsid w:val="00CF30AD"/>
    <w:rsid w:val="00CF3685"/>
    <w:rsid w:val="00CF7478"/>
    <w:rsid w:val="00CF7BA7"/>
    <w:rsid w:val="00CF7CCE"/>
    <w:rsid w:val="00CF7D71"/>
    <w:rsid w:val="00D00136"/>
    <w:rsid w:val="00D004C4"/>
    <w:rsid w:val="00D0058C"/>
    <w:rsid w:val="00D006F8"/>
    <w:rsid w:val="00D008F9"/>
    <w:rsid w:val="00D00B26"/>
    <w:rsid w:val="00D00C45"/>
    <w:rsid w:val="00D00D56"/>
    <w:rsid w:val="00D016FF"/>
    <w:rsid w:val="00D01782"/>
    <w:rsid w:val="00D01FD5"/>
    <w:rsid w:val="00D02342"/>
    <w:rsid w:val="00D03B74"/>
    <w:rsid w:val="00D03CB5"/>
    <w:rsid w:val="00D03E16"/>
    <w:rsid w:val="00D04217"/>
    <w:rsid w:val="00D04B14"/>
    <w:rsid w:val="00D04E1E"/>
    <w:rsid w:val="00D05A31"/>
    <w:rsid w:val="00D05C84"/>
    <w:rsid w:val="00D069BD"/>
    <w:rsid w:val="00D07447"/>
    <w:rsid w:val="00D076E5"/>
    <w:rsid w:val="00D077C9"/>
    <w:rsid w:val="00D07A8A"/>
    <w:rsid w:val="00D107FA"/>
    <w:rsid w:val="00D11FF3"/>
    <w:rsid w:val="00D139CD"/>
    <w:rsid w:val="00D13DA1"/>
    <w:rsid w:val="00D1442F"/>
    <w:rsid w:val="00D149A5"/>
    <w:rsid w:val="00D14B6A"/>
    <w:rsid w:val="00D14C29"/>
    <w:rsid w:val="00D152EC"/>
    <w:rsid w:val="00D15632"/>
    <w:rsid w:val="00D156E7"/>
    <w:rsid w:val="00D15A1D"/>
    <w:rsid w:val="00D16440"/>
    <w:rsid w:val="00D177F5"/>
    <w:rsid w:val="00D20735"/>
    <w:rsid w:val="00D20D0A"/>
    <w:rsid w:val="00D21DA5"/>
    <w:rsid w:val="00D22BB7"/>
    <w:rsid w:val="00D22FA5"/>
    <w:rsid w:val="00D2320A"/>
    <w:rsid w:val="00D236BE"/>
    <w:rsid w:val="00D23A94"/>
    <w:rsid w:val="00D23D93"/>
    <w:rsid w:val="00D24F37"/>
    <w:rsid w:val="00D255EE"/>
    <w:rsid w:val="00D261CE"/>
    <w:rsid w:val="00D2704D"/>
    <w:rsid w:val="00D27513"/>
    <w:rsid w:val="00D307E2"/>
    <w:rsid w:val="00D31529"/>
    <w:rsid w:val="00D31ED3"/>
    <w:rsid w:val="00D32361"/>
    <w:rsid w:val="00D3323A"/>
    <w:rsid w:val="00D33484"/>
    <w:rsid w:val="00D3349B"/>
    <w:rsid w:val="00D33AAD"/>
    <w:rsid w:val="00D34446"/>
    <w:rsid w:val="00D34C6A"/>
    <w:rsid w:val="00D34DCE"/>
    <w:rsid w:val="00D35065"/>
    <w:rsid w:val="00D35134"/>
    <w:rsid w:val="00D35237"/>
    <w:rsid w:val="00D35DE6"/>
    <w:rsid w:val="00D36AC9"/>
    <w:rsid w:val="00D375EE"/>
    <w:rsid w:val="00D40085"/>
    <w:rsid w:val="00D40647"/>
    <w:rsid w:val="00D4095A"/>
    <w:rsid w:val="00D40976"/>
    <w:rsid w:val="00D40C07"/>
    <w:rsid w:val="00D41398"/>
    <w:rsid w:val="00D414E7"/>
    <w:rsid w:val="00D41AAF"/>
    <w:rsid w:val="00D42473"/>
    <w:rsid w:val="00D44045"/>
    <w:rsid w:val="00D44CAF"/>
    <w:rsid w:val="00D44DD4"/>
    <w:rsid w:val="00D45898"/>
    <w:rsid w:val="00D45D10"/>
    <w:rsid w:val="00D47435"/>
    <w:rsid w:val="00D5041B"/>
    <w:rsid w:val="00D50755"/>
    <w:rsid w:val="00D50F1A"/>
    <w:rsid w:val="00D5324B"/>
    <w:rsid w:val="00D53CB0"/>
    <w:rsid w:val="00D5409C"/>
    <w:rsid w:val="00D54336"/>
    <w:rsid w:val="00D56E5F"/>
    <w:rsid w:val="00D5718A"/>
    <w:rsid w:val="00D571C2"/>
    <w:rsid w:val="00D57471"/>
    <w:rsid w:val="00D57988"/>
    <w:rsid w:val="00D57AA5"/>
    <w:rsid w:val="00D57BD0"/>
    <w:rsid w:val="00D603F6"/>
    <w:rsid w:val="00D6067C"/>
    <w:rsid w:val="00D6080E"/>
    <w:rsid w:val="00D60CE3"/>
    <w:rsid w:val="00D60E4D"/>
    <w:rsid w:val="00D610A8"/>
    <w:rsid w:val="00D61B15"/>
    <w:rsid w:val="00D61B54"/>
    <w:rsid w:val="00D62137"/>
    <w:rsid w:val="00D62279"/>
    <w:rsid w:val="00D6276B"/>
    <w:rsid w:val="00D62C11"/>
    <w:rsid w:val="00D62DF4"/>
    <w:rsid w:val="00D64307"/>
    <w:rsid w:val="00D660C9"/>
    <w:rsid w:val="00D665A5"/>
    <w:rsid w:val="00D66A48"/>
    <w:rsid w:val="00D67D5A"/>
    <w:rsid w:val="00D67DEA"/>
    <w:rsid w:val="00D7072F"/>
    <w:rsid w:val="00D71969"/>
    <w:rsid w:val="00D71A3A"/>
    <w:rsid w:val="00D71B12"/>
    <w:rsid w:val="00D71C2D"/>
    <w:rsid w:val="00D71CEA"/>
    <w:rsid w:val="00D72141"/>
    <w:rsid w:val="00D72C80"/>
    <w:rsid w:val="00D731C7"/>
    <w:rsid w:val="00D7364F"/>
    <w:rsid w:val="00D738C8"/>
    <w:rsid w:val="00D74822"/>
    <w:rsid w:val="00D75B2B"/>
    <w:rsid w:val="00D75E0C"/>
    <w:rsid w:val="00D75EF4"/>
    <w:rsid w:val="00D764C7"/>
    <w:rsid w:val="00D7754D"/>
    <w:rsid w:val="00D7785F"/>
    <w:rsid w:val="00D81D3F"/>
    <w:rsid w:val="00D81E28"/>
    <w:rsid w:val="00D8281A"/>
    <w:rsid w:val="00D831AC"/>
    <w:rsid w:val="00D83745"/>
    <w:rsid w:val="00D845D6"/>
    <w:rsid w:val="00D84C55"/>
    <w:rsid w:val="00D852AF"/>
    <w:rsid w:val="00D8538F"/>
    <w:rsid w:val="00D85D6E"/>
    <w:rsid w:val="00D86F7F"/>
    <w:rsid w:val="00D872FB"/>
    <w:rsid w:val="00D87402"/>
    <w:rsid w:val="00D87D79"/>
    <w:rsid w:val="00D901D2"/>
    <w:rsid w:val="00D904BA"/>
    <w:rsid w:val="00D90B91"/>
    <w:rsid w:val="00D90CBA"/>
    <w:rsid w:val="00D913C9"/>
    <w:rsid w:val="00D91A93"/>
    <w:rsid w:val="00D91F3D"/>
    <w:rsid w:val="00D920A5"/>
    <w:rsid w:val="00D93609"/>
    <w:rsid w:val="00D945CF"/>
    <w:rsid w:val="00D94D8E"/>
    <w:rsid w:val="00D95025"/>
    <w:rsid w:val="00D95D63"/>
    <w:rsid w:val="00D96343"/>
    <w:rsid w:val="00D96493"/>
    <w:rsid w:val="00D96927"/>
    <w:rsid w:val="00D97645"/>
    <w:rsid w:val="00D97649"/>
    <w:rsid w:val="00D97B76"/>
    <w:rsid w:val="00D97CD7"/>
    <w:rsid w:val="00DA1209"/>
    <w:rsid w:val="00DA1286"/>
    <w:rsid w:val="00DA1386"/>
    <w:rsid w:val="00DA17F8"/>
    <w:rsid w:val="00DA29DD"/>
    <w:rsid w:val="00DA2F1A"/>
    <w:rsid w:val="00DA3606"/>
    <w:rsid w:val="00DA3936"/>
    <w:rsid w:val="00DA52DE"/>
    <w:rsid w:val="00DA5855"/>
    <w:rsid w:val="00DA5987"/>
    <w:rsid w:val="00DA5B05"/>
    <w:rsid w:val="00DA610E"/>
    <w:rsid w:val="00DA6185"/>
    <w:rsid w:val="00DA6868"/>
    <w:rsid w:val="00DA7A0F"/>
    <w:rsid w:val="00DB00A0"/>
    <w:rsid w:val="00DB0144"/>
    <w:rsid w:val="00DB05F0"/>
    <w:rsid w:val="00DB0F66"/>
    <w:rsid w:val="00DB1CA3"/>
    <w:rsid w:val="00DB2171"/>
    <w:rsid w:val="00DB24D7"/>
    <w:rsid w:val="00DB2671"/>
    <w:rsid w:val="00DB3025"/>
    <w:rsid w:val="00DB3248"/>
    <w:rsid w:val="00DB3397"/>
    <w:rsid w:val="00DB385A"/>
    <w:rsid w:val="00DB3957"/>
    <w:rsid w:val="00DB40B3"/>
    <w:rsid w:val="00DB44BB"/>
    <w:rsid w:val="00DB5055"/>
    <w:rsid w:val="00DB5794"/>
    <w:rsid w:val="00DB6C96"/>
    <w:rsid w:val="00DB7357"/>
    <w:rsid w:val="00DB74BA"/>
    <w:rsid w:val="00DB7E7D"/>
    <w:rsid w:val="00DC05FA"/>
    <w:rsid w:val="00DC0B5A"/>
    <w:rsid w:val="00DC0D8C"/>
    <w:rsid w:val="00DC0EE2"/>
    <w:rsid w:val="00DC0F30"/>
    <w:rsid w:val="00DC14DE"/>
    <w:rsid w:val="00DC2035"/>
    <w:rsid w:val="00DC25C9"/>
    <w:rsid w:val="00DC27EE"/>
    <w:rsid w:val="00DC286A"/>
    <w:rsid w:val="00DC2B59"/>
    <w:rsid w:val="00DC2E2F"/>
    <w:rsid w:val="00DC2F53"/>
    <w:rsid w:val="00DC35BC"/>
    <w:rsid w:val="00DC41B1"/>
    <w:rsid w:val="00DC4C42"/>
    <w:rsid w:val="00DC5285"/>
    <w:rsid w:val="00DC645E"/>
    <w:rsid w:val="00DC7249"/>
    <w:rsid w:val="00DC7844"/>
    <w:rsid w:val="00DC7996"/>
    <w:rsid w:val="00DC7D1C"/>
    <w:rsid w:val="00DC7DCF"/>
    <w:rsid w:val="00DD034F"/>
    <w:rsid w:val="00DD1666"/>
    <w:rsid w:val="00DD16E4"/>
    <w:rsid w:val="00DD1F68"/>
    <w:rsid w:val="00DD3F53"/>
    <w:rsid w:val="00DD4366"/>
    <w:rsid w:val="00DD5104"/>
    <w:rsid w:val="00DD6824"/>
    <w:rsid w:val="00DD76F4"/>
    <w:rsid w:val="00DD7A2B"/>
    <w:rsid w:val="00DD7E25"/>
    <w:rsid w:val="00DD7E37"/>
    <w:rsid w:val="00DD7EE3"/>
    <w:rsid w:val="00DE0458"/>
    <w:rsid w:val="00DE08D2"/>
    <w:rsid w:val="00DE196A"/>
    <w:rsid w:val="00DE1ABF"/>
    <w:rsid w:val="00DE1EFD"/>
    <w:rsid w:val="00DE23B9"/>
    <w:rsid w:val="00DE2CDC"/>
    <w:rsid w:val="00DE3340"/>
    <w:rsid w:val="00DE3444"/>
    <w:rsid w:val="00DE3FD2"/>
    <w:rsid w:val="00DE40B7"/>
    <w:rsid w:val="00DE4FAE"/>
    <w:rsid w:val="00DE53EB"/>
    <w:rsid w:val="00DE5DB2"/>
    <w:rsid w:val="00DE5F35"/>
    <w:rsid w:val="00DE61BD"/>
    <w:rsid w:val="00DE6721"/>
    <w:rsid w:val="00DE7417"/>
    <w:rsid w:val="00DE7DCD"/>
    <w:rsid w:val="00DF045C"/>
    <w:rsid w:val="00DF09F2"/>
    <w:rsid w:val="00DF0B6C"/>
    <w:rsid w:val="00DF0E47"/>
    <w:rsid w:val="00DF1EBD"/>
    <w:rsid w:val="00DF1F01"/>
    <w:rsid w:val="00DF2679"/>
    <w:rsid w:val="00DF2C80"/>
    <w:rsid w:val="00DF3010"/>
    <w:rsid w:val="00DF3E50"/>
    <w:rsid w:val="00DF4A53"/>
    <w:rsid w:val="00DF665D"/>
    <w:rsid w:val="00DF72C3"/>
    <w:rsid w:val="00DF7569"/>
    <w:rsid w:val="00DF784D"/>
    <w:rsid w:val="00DF7A94"/>
    <w:rsid w:val="00DF7FAF"/>
    <w:rsid w:val="00E000B2"/>
    <w:rsid w:val="00E000BD"/>
    <w:rsid w:val="00E00897"/>
    <w:rsid w:val="00E00B07"/>
    <w:rsid w:val="00E00CAB"/>
    <w:rsid w:val="00E029FF"/>
    <w:rsid w:val="00E02A13"/>
    <w:rsid w:val="00E02CAE"/>
    <w:rsid w:val="00E02E3D"/>
    <w:rsid w:val="00E03102"/>
    <w:rsid w:val="00E033CE"/>
    <w:rsid w:val="00E03C47"/>
    <w:rsid w:val="00E0404E"/>
    <w:rsid w:val="00E04BC0"/>
    <w:rsid w:val="00E04CA0"/>
    <w:rsid w:val="00E05116"/>
    <w:rsid w:val="00E05174"/>
    <w:rsid w:val="00E0561A"/>
    <w:rsid w:val="00E07701"/>
    <w:rsid w:val="00E078BE"/>
    <w:rsid w:val="00E1075F"/>
    <w:rsid w:val="00E10815"/>
    <w:rsid w:val="00E10D81"/>
    <w:rsid w:val="00E11387"/>
    <w:rsid w:val="00E11E08"/>
    <w:rsid w:val="00E1295B"/>
    <w:rsid w:val="00E1359C"/>
    <w:rsid w:val="00E13B5C"/>
    <w:rsid w:val="00E13E9C"/>
    <w:rsid w:val="00E1415C"/>
    <w:rsid w:val="00E1509F"/>
    <w:rsid w:val="00E158AA"/>
    <w:rsid w:val="00E16897"/>
    <w:rsid w:val="00E16949"/>
    <w:rsid w:val="00E16E87"/>
    <w:rsid w:val="00E17857"/>
    <w:rsid w:val="00E17BA0"/>
    <w:rsid w:val="00E17BC0"/>
    <w:rsid w:val="00E17C49"/>
    <w:rsid w:val="00E2102E"/>
    <w:rsid w:val="00E21590"/>
    <w:rsid w:val="00E217F8"/>
    <w:rsid w:val="00E21AEF"/>
    <w:rsid w:val="00E21DF0"/>
    <w:rsid w:val="00E21FCE"/>
    <w:rsid w:val="00E22516"/>
    <w:rsid w:val="00E2291A"/>
    <w:rsid w:val="00E22A20"/>
    <w:rsid w:val="00E22A8E"/>
    <w:rsid w:val="00E24D5C"/>
    <w:rsid w:val="00E25258"/>
    <w:rsid w:val="00E27D62"/>
    <w:rsid w:val="00E308C2"/>
    <w:rsid w:val="00E30DBA"/>
    <w:rsid w:val="00E31067"/>
    <w:rsid w:val="00E31273"/>
    <w:rsid w:val="00E314C5"/>
    <w:rsid w:val="00E3204E"/>
    <w:rsid w:val="00E329AE"/>
    <w:rsid w:val="00E32D36"/>
    <w:rsid w:val="00E32D82"/>
    <w:rsid w:val="00E32EB8"/>
    <w:rsid w:val="00E33265"/>
    <w:rsid w:val="00E360C7"/>
    <w:rsid w:val="00E372A1"/>
    <w:rsid w:val="00E37AD1"/>
    <w:rsid w:val="00E37F96"/>
    <w:rsid w:val="00E401BB"/>
    <w:rsid w:val="00E41392"/>
    <w:rsid w:val="00E4225E"/>
    <w:rsid w:val="00E42B5E"/>
    <w:rsid w:val="00E43704"/>
    <w:rsid w:val="00E43A6C"/>
    <w:rsid w:val="00E44025"/>
    <w:rsid w:val="00E44CC8"/>
    <w:rsid w:val="00E4562B"/>
    <w:rsid w:val="00E459DA"/>
    <w:rsid w:val="00E46390"/>
    <w:rsid w:val="00E47C20"/>
    <w:rsid w:val="00E47D43"/>
    <w:rsid w:val="00E50125"/>
    <w:rsid w:val="00E5050A"/>
    <w:rsid w:val="00E50DE3"/>
    <w:rsid w:val="00E516DC"/>
    <w:rsid w:val="00E52052"/>
    <w:rsid w:val="00E52D95"/>
    <w:rsid w:val="00E530AB"/>
    <w:rsid w:val="00E530E7"/>
    <w:rsid w:val="00E535E8"/>
    <w:rsid w:val="00E5379B"/>
    <w:rsid w:val="00E5426E"/>
    <w:rsid w:val="00E54739"/>
    <w:rsid w:val="00E54F36"/>
    <w:rsid w:val="00E55A59"/>
    <w:rsid w:val="00E55B4B"/>
    <w:rsid w:val="00E55B84"/>
    <w:rsid w:val="00E56844"/>
    <w:rsid w:val="00E56B5D"/>
    <w:rsid w:val="00E574EE"/>
    <w:rsid w:val="00E57D94"/>
    <w:rsid w:val="00E601F7"/>
    <w:rsid w:val="00E611FC"/>
    <w:rsid w:val="00E61A79"/>
    <w:rsid w:val="00E62342"/>
    <w:rsid w:val="00E6447F"/>
    <w:rsid w:val="00E64AE3"/>
    <w:rsid w:val="00E66374"/>
    <w:rsid w:val="00E6689B"/>
    <w:rsid w:val="00E66C5C"/>
    <w:rsid w:val="00E6706C"/>
    <w:rsid w:val="00E714AF"/>
    <w:rsid w:val="00E71532"/>
    <w:rsid w:val="00E721FB"/>
    <w:rsid w:val="00E72C26"/>
    <w:rsid w:val="00E72F5C"/>
    <w:rsid w:val="00E73376"/>
    <w:rsid w:val="00E739F8"/>
    <w:rsid w:val="00E73D61"/>
    <w:rsid w:val="00E7484E"/>
    <w:rsid w:val="00E7489D"/>
    <w:rsid w:val="00E74E65"/>
    <w:rsid w:val="00E74FCA"/>
    <w:rsid w:val="00E761D5"/>
    <w:rsid w:val="00E76C0F"/>
    <w:rsid w:val="00E77282"/>
    <w:rsid w:val="00E77473"/>
    <w:rsid w:val="00E77545"/>
    <w:rsid w:val="00E7781C"/>
    <w:rsid w:val="00E779DA"/>
    <w:rsid w:val="00E77A50"/>
    <w:rsid w:val="00E77C49"/>
    <w:rsid w:val="00E77D6A"/>
    <w:rsid w:val="00E80A8F"/>
    <w:rsid w:val="00E80CA7"/>
    <w:rsid w:val="00E81D6D"/>
    <w:rsid w:val="00E8242E"/>
    <w:rsid w:val="00E82536"/>
    <w:rsid w:val="00E82B22"/>
    <w:rsid w:val="00E84128"/>
    <w:rsid w:val="00E84274"/>
    <w:rsid w:val="00E849FC"/>
    <w:rsid w:val="00E84A77"/>
    <w:rsid w:val="00E84E93"/>
    <w:rsid w:val="00E85141"/>
    <w:rsid w:val="00E852C4"/>
    <w:rsid w:val="00E868DF"/>
    <w:rsid w:val="00E86C9D"/>
    <w:rsid w:val="00E87006"/>
    <w:rsid w:val="00E8709B"/>
    <w:rsid w:val="00E870ED"/>
    <w:rsid w:val="00E87974"/>
    <w:rsid w:val="00E87C38"/>
    <w:rsid w:val="00E90492"/>
    <w:rsid w:val="00E90D90"/>
    <w:rsid w:val="00E9140B"/>
    <w:rsid w:val="00E91F41"/>
    <w:rsid w:val="00E923E7"/>
    <w:rsid w:val="00E9248B"/>
    <w:rsid w:val="00E92F99"/>
    <w:rsid w:val="00E9422C"/>
    <w:rsid w:val="00E943D6"/>
    <w:rsid w:val="00E9445E"/>
    <w:rsid w:val="00E955ED"/>
    <w:rsid w:val="00E95F7C"/>
    <w:rsid w:val="00E966ED"/>
    <w:rsid w:val="00E97064"/>
    <w:rsid w:val="00E97307"/>
    <w:rsid w:val="00E97EF7"/>
    <w:rsid w:val="00EA0744"/>
    <w:rsid w:val="00EA0A02"/>
    <w:rsid w:val="00EA1300"/>
    <w:rsid w:val="00EA1BD3"/>
    <w:rsid w:val="00EA1EBD"/>
    <w:rsid w:val="00EA2F94"/>
    <w:rsid w:val="00EA345A"/>
    <w:rsid w:val="00EA36CB"/>
    <w:rsid w:val="00EA3EC1"/>
    <w:rsid w:val="00EA45BD"/>
    <w:rsid w:val="00EA50FE"/>
    <w:rsid w:val="00EA53A1"/>
    <w:rsid w:val="00EA59A3"/>
    <w:rsid w:val="00EA639E"/>
    <w:rsid w:val="00EA7814"/>
    <w:rsid w:val="00EB042F"/>
    <w:rsid w:val="00EB0B80"/>
    <w:rsid w:val="00EB0C8A"/>
    <w:rsid w:val="00EB1C6B"/>
    <w:rsid w:val="00EB1E91"/>
    <w:rsid w:val="00EB2290"/>
    <w:rsid w:val="00EB3E82"/>
    <w:rsid w:val="00EB5059"/>
    <w:rsid w:val="00EB5429"/>
    <w:rsid w:val="00EB7378"/>
    <w:rsid w:val="00EB77ED"/>
    <w:rsid w:val="00EB7E28"/>
    <w:rsid w:val="00EC0475"/>
    <w:rsid w:val="00EC0829"/>
    <w:rsid w:val="00EC0966"/>
    <w:rsid w:val="00EC0F29"/>
    <w:rsid w:val="00EC196F"/>
    <w:rsid w:val="00EC1E11"/>
    <w:rsid w:val="00EC2795"/>
    <w:rsid w:val="00EC27BF"/>
    <w:rsid w:val="00EC4501"/>
    <w:rsid w:val="00EC49FC"/>
    <w:rsid w:val="00EC4B6E"/>
    <w:rsid w:val="00EC5AEE"/>
    <w:rsid w:val="00EC5C53"/>
    <w:rsid w:val="00EC62E4"/>
    <w:rsid w:val="00EC6747"/>
    <w:rsid w:val="00EC7398"/>
    <w:rsid w:val="00EC7501"/>
    <w:rsid w:val="00EC7883"/>
    <w:rsid w:val="00ED0297"/>
    <w:rsid w:val="00ED08E2"/>
    <w:rsid w:val="00ED0AF6"/>
    <w:rsid w:val="00ED1151"/>
    <w:rsid w:val="00ED128F"/>
    <w:rsid w:val="00ED14B1"/>
    <w:rsid w:val="00ED1521"/>
    <w:rsid w:val="00ED166A"/>
    <w:rsid w:val="00ED1A3D"/>
    <w:rsid w:val="00ED21F6"/>
    <w:rsid w:val="00ED2ABD"/>
    <w:rsid w:val="00ED2CAA"/>
    <w:rsid w:val="00ED2E45"/>
    <w:rsid w:val="00ED301B"/>
    <w:rsid w:val="00ED465B"/>
    <w:rsid w:val="00ED473B"/>
    <w:rsid w:val="00ED488E"/>
    <w:rsid w:val="00ED4A55"/>
    <w:rsid w:val="00ED4DF5"/>
    <w:rsid w:val="00ED6123"/>
    <w:rsid w:val="00ED6D34"/>
    <w:rsid w:val="00ED7093"/>
    <w:rsid w:val="00ED715F"/>
    <w:rsid w:val="00ED7559"/>
    <w:rsid w:val="00ED7C2B"/>
    <w:rsid w:val="00EE0446"/>
    <w:rsid w:val="00EE0A68"/>
    <w:rsid w:val="00EE124A"/>
    <w:rsid w:val="00EE1A29"/>
    <w:rsid w:val="00EE266A"/>
    <w:rsid w:val="00EE2D81"/>
    <w:rsid w:val="00EE406C"/>
    <w:rsid w:val="00EE5942"/>
    <w:rsid w:val="00EE5A70"/>
    <w:rsid w:val="00EE5B08"/>
    <w:rsid w:val="00EE5D7E"/>
    <w:rsid w:val="00EE6021"/>
    <w:rsid w:val="00EE635A"/>
    <w:rsid w:val="00EE7B7F"/>
    <w:rsid w:val="00EF1BD8"/>
    <w:rsid w:val="00EF20DB"/>
    <w:rsid w:val="00EF24BE"/>
    <w:rsid w:val="00EF2808"/>
    <w:rsid w:val="00EF2C28"/>
    <w:rsid w:val="00EF33C1"/>
    <w:rsid w:val="00EF3467"/>
    <w:rsid w:val="00EF41FE"/>
    <w:rsid w:val="00EF45D0"/>
    <w:rsid w:val="00EF45FC"/>
    <w:rsid w:val="00EF4817"/>
    <w:rsid w:val="00EF5795"/>
    <w:rsid w:val="00EF62BC"/>
    <w:rsid w:val="00EF654C"/>
    <w:rsid w:val="00EF7094"/>
    <w:rsid w:val="00EF73A0"/>
    <w:rsid w:val="00EF7759"/>
    <w:rsid w:val="00F004F0"/>
    <w:rsid w:val="00F014B5"/>
    <w:rsid w:val="00F016DF"/>
    <w:rsid w:val="00F01A33"/>
    <w:rsid w:val="00F0245A"/>
    <w:rsid w:val="00F04682"/>
    <w:rsid w:val="00F046C3"/>
    <w:rsid w:val="00F04D3C"/>
    <w:rsid w:val="00F057E2"/>
    <w:rsid w:val="00F067EC"/>
    <w:rsid w:val="00F07323"/>
    <w:rsid w:val="00F07BD7"/>
    <w:rsid w:val="00F10117"/>
    <w:rsid w:val="00F1022D"/>
    <w:rsid w:val="00F104F1"/>
    <w:rsid w:val="00F10D32"/>
    <w:rsid w:val="00F11153"/>
    <w:rsid w:val="00F117E0"/>
    <w:rsid w:val="00F13486"/>
    <w:rsid w:val="00F13DB3"/>
    <w:rsid w:val="00F1455B"/>
    <w:rsid w:val="00F14982"/>
    <w:rsid w:val="00F157C3"/>
    <w:rsid w:val="00F15CFC"/>
    <w:rsid w:val="00F15D70"/>
    <w:rsid w:val="00F15DAC"/>
    <w:rsid w:val="00F16D10"/>
    <w:rsid w:val="00F16EEA"/>
    <w:rsid w:val="00F177D0"/>
    <w:rsid w:val="00F17B4E"/>
    <w:rsid w:val="00F17D44"/>
    <w:rsid w:val="00F17E6C"/>
    <w:rsid w:val="00F2016F"/>
    <w:rsid w:val="00F20F28"/>
    <w:rsid w:val="00F212CB"/>
    <w:rsid w:val="00F21633"/>
    <w:rsid w:val="00F21CF2"/>
    <w:rsid w:val="00F22C86"/>
    <w:rsid w:val="00F236B4"/>
    <w:rsid w:val="00F242B3"/>
    <w:rsid w:val="00F24A21"/>
    <w:rsid w:val="00F25F9E"/>
    <w:rsid w:val="00F27AAC"/>
    <w:rsid w:val="00F317FD"/>
    <w:rsid w:val="00F319BD"/>
    <w:rsid w:val="00F32C47"/>
    <w:rsid w:val="00F32F5D"/>
    <w:rsid w:val="00F342F6"/>
    <w:rsid w:val="00F34377"/>
    <w:rsid w:val="00F3452D"/>
    <w:rsid w:val="00F36014"/>
    <w:rsid w:val="00F364E1"/>
    <w:rsid w:val="00F36580"/>
    <w:rsid w:val="00F37183"/>
    <w:rsid w:val="00F40D8B"/>
    <w:rsid w:val="00F40E10"/>
    <w:rsid w:val="00F41242"/>
    <w:rsid w:val="00F41325"/>
    <w:rsid w:val="00F4134E"/>
    <w:rsid w:val="00F414F2"/>
    <w:rsid w:val="00F426D2"/>
    <w:rsid w:val="00F431C6"/>
    <w:rsid w:val="00F43ACB"/>
    <w:rsid w:val="00F43FDB"/>
    <w:rsid w:val="00F442DA"/>
    <w:rsid w:val="00F47C08"/>
    <w:rsid w:val="00F47C70"/>
    <w:rsid w:val="00F509FB"/>
    <w:rsid w:val="00F5105C"/>
    <w:rsid w:val="00F511C4"/>
    <w:rsid w:val="00F51A43"/>
    <w:rsid w:val="00F52A0E"/>
    <w:rsid w:val="00F52B4D"/>
    <w:rsid w:val="00F530B6"/>
    <w:rsid w:val="00F53F37"/>
    <w:rsid w:val="00F55CD5"/>
    <w:rsid w:val="00F55F10"/>
    <w:rsid w:val="00F563A2"/>
    <w:rsid w:val="00F56836"/>
    <w:rsid w:val="00F56CAD"/>
    <w:rsid w:val="00F57C2A"/>
    <w:rsid w:val="00F57C95"/>
    <w:rsid w:val="00F57D94"/>
    <w:rsid w:val="00F57FCA"/>
    <w:rsid w:val="00F60192"/>
    <w:rsid w:val="00F6035F"/>
    <w:rsid w:val="00F604A1"/>
    <w:rsid w:val="00F6093F"/>
    <w:rsid w:val="00F6096F"/>
    <w:rsid w:val="00F60E2C"/>
    <w:rsid w:val="00F6166D"/>
    <w:rsid w:val="00F6183E"/>
    <w:rsid w:val="00F61BA4"/>
    <w:rsid w:val="00F628F4"/>
    <w:rsid w:val="00F62D41"/>
    <w:rsid w:val="00F63896"/>
    <w:rsid w:val="00F63E62"/>
    <w:rsid w:val="00F642BF"/>
    <w:rsid w:val="00F64DD4"/>
    <w:rsid w:val="00F65380"/>
    <w:rsid w:val="00F6561F"/>
    <w:rsid w:val="00F65D09"/>
    <w:rsid w:val="00F660E1"/>
    <w:rsid w:val="00F66281"/>
    <w:rsid w:val="00F670BC"/>
    <w:rsid w:val="00F6740C"/>
    <w:rsid w:val="00F67C38"/>
    <w:rsid w:val="00F725F1"/>
    <w:rsid w:val="00F73933"/>
    <w:rsid w:val="00F73B6E"/>
    <w:rsid w:val="00F740C5"/>
    <w:rsid w:val="00F744E1"/>
    <w:rsid w:val="00F74C39"/>
    <w:rsid w:val="00F75935"/>
    <w:rsid w:val="00F75AEE"/>
    <w:rsid w:val="00F76A86"/>
    <w:rsid w:val="00F76E4E"/>
    <w:rsid w:val="00F77179"/>
    <w:rsid w:val="00F7722F"/>
    <w:rsid w:val="00F7732A"/>
    <w:rsid w:val="00F77434"/>
    <w:rsid w:val="00F778C8"/>
    <w:rsid w:val="00F7792C"/>
    <w:rsid w:val="00F81B15"/>
    <w:rsid w:val="00F82119"/>
    <w:rsid w:val="00F8247D"/>
    <w:rsid w:val="00F830C0"/>
    <w:rsid w:val="00F83C38"/>
    <w:rsid w:val="00F83C6F"/>
    <w:rsid w:val="00F84EB6"/>
    <w:rsid w:val="00F869DB"/>
    <w:rsid w:val="00F86CF8"/>
    <w:rsid w:val="00F8787F"/>
    <w:rsid w:val="00F90E99"/>
    <w:rsid w:val="00F912D2"/>
    <w:rsid w:val="00F92E35"/>
    <w:rsid w:val="00F92F9A"/>
    <w:rsid w:val="00F94510"/>
    <w:rsid w:val="00F9553C"/>
    <w:rsid w:val="00F95AA3"/>
    <w:rsid w:val="00F95B93"/>
    <w:rsid w:val="00F96747"/>
    <w:rsid w:val="00F96A6B"/>
    <w:rsid w:val="00F970CA"/>
    <w:rsid w:val="00F97180"/>
    <w:rsid w:val="00F975BA"/>
    <w:rsid w:val="00F9763F"/>
    <w:rsid w:val="00F97737"/>
    <w:rsid w:val="00F97E68"/>
    <w:rsid w:val="00FA0028"/>
    <w:rsid w:val="00FA121F"/>
    <w:rsid w:val="00FA22AA"/>
    <w:rsid w:val="00FA2ACD"/>
    <w:rsid w:val="00FA3E14"/>
    <w:rsid w:val="00FA52F2"/>
    <w:rsid w:val="00FA553B"/>
    <w:rsid w:val="00FA5B59"/>
    <w:rsid w:val="00FA5C25"/>
    <w:rsid w:val="00FA6419"/>
    <w:rsid w:val="00FA6AF7"/>
    <w:rsid w:val="00FA6B6C"/>
    <w:rsid w:val="00FA6F1E"/>
    <w:rsid w:val="00FA7853"/>
    <w:rsid w:val="00FB1200"/>
    <w:rsid w:val="00FB1747"/>
    <w:rsid w:val="00FB210A"/>
    <w:rsid w:val="00FB2812"/>
    <w:rsid w:val="00FB3033"/>
    <w:rsid w:val="00FB36A0"/>
    <w:rsid w:val="00FB4107"/>
    <w:rsid w:val="00FB430C"/>
    <w:rsid w:val="00FB43CD"/>
    <w:rsid w:val="00FB44FC"/>
    <w:rsid w:val="00FB5AC5"/>
    <w:rsid w:val="00FC0534"/>
    <w:rsid w:val="00FC0CB2"/>
    <w:rsid w:val="00FC1AA8"/>
    <w:rsid w:val="00FC1BFF"/>
    <w:rsid w:val="00FC202B"/>
    <w:rsid w:val="00FC2894"/>
    <w:rsid w:val="00FC37E4"/>
    <w:rsid w:val="00FC3C73"/>
    <w:rsid w:val="00FC403F"/>
    <w:rsid w:val="00FC4220"/>
    <w:rsid w:val="00FC44AE"/>
    <w:rsid w:val="00FC4BB2"/>
    <w:rsid w:val="00FC52D0"/>
    <w:rsid w:val="00FC5382"/>
    <w:rsid w:val="00FC538D"/>
    <w:rsid w:val="00FC5ECD"/>
    <w:rsid w:val="00FC6BF4"/>
    <w:rsid w:val="00FC6FA5"/>
    <w:rsid w:val="00FC720F"/>
    <w:rsid w:val="00FC7797"/>
    <w:rsid w:val="00FC7EDC"/>
    <w:rsid w:val="00FD0309"/>
    <w:rsid w:val="00FD0668"/>
    <w:rsid w:val="00FD06F8"/>
    <w:rsid w:val="00FD0796"/>
    <w:rsid w:val="00FD0A10"/>
    <w:rsid w:val="00FD0C88"/>
    <w:rsid w:val="00FD10EE"/>
    <w:rsid w:val="00FD1863"/>
    <w:rsid w:val="00FD190E"/>
    <w:rsid w:val="00FD1A64"/>
    <w:rsid w:val="00FD2295"/>
    <w:rsid w:val="00FD2B31"/>
    <w:rsid w:val="00FD2C95"/>
    <w:rsid w:val="00FD40D1"/>
    <w:rsid w:val="00FD41B3"/>
    <w:rsid w:val="00FD42E4"/>
    <w:rsid w:val="00FD46CE"/>
    <w:rsid w:val="00FD491E"/>
    <w:rsid w:val="00FD4B2E"/>
    <w:rsid w:val="00FD4CF9"/>
    <w:rsid w:val="00FD61BE"/>
    <w:rsid w:val="00FD6F24"/>
    <w:rsid w:val="00FD70FA"/>
    <w:rsid w:val="00FD785A"/>
    <w:rsid w:val="00FE0696"/>
    <w:rsid w:val="00FE271D"/>
    <w:rsid w:val="00FE28DE"/>
    <w:rsid w:val="00FE29AD"/>
    <w:rsid w:val="00FE2B73"/>
    <w:rsid w:val="00FE32F2"/>
    <w:rsid w:val="00FE4175"/>
    <w:rsid w:val="00FE4683"/>
    <w:rsid w:val="00FE51BA"/>
    <w:rsid w:val="00FE59C3"/>
    <w:rsid w:val="00FE5FDC"/>
    <w:rsid w:val="00FE6298"/>
    <w:rsid w:val="00FE62C7"/>
    <w:rsid w:val="00FE6BBB"/>
    <w:rsid w:val="00FF02B0"/>
    <w:rsid w:val="00FF118B"/>
    <w:rsid w:val="00FF183B"/>
    <w:rsid w:val="00FF1B11"/>
    <w:rsid w:val="00FF2485"/>
    <w:rsid w:val="00FF3B8D"/>
    <w:rsid w:val="00FF438A"/>
    <w:rsid w:val="00FF46F5"/>
    <w:rsid w:val="00FF4A9A"/>
    <w:rsid w:val="00FF5083"/>
    <w:rsid w:val="00FF643B"/>
    <w:rsid w:val="00FF7117"/>
    <w:rsid w:val="00FF7568"/>
    <w:rsid w:val="00FF7D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88"/>
    <w:rPr>
      <w:sz w:val="24"/>
      <w:szCs w:val="24"/>
      <w:lang w:eastAsia="ko-KR"/>
    </w:rPr>
  </w:style>
  <w:style w:type="paragraph" w:styleId="Heading1">
    <w:name w:val="heading 1"/>
    <w:basedOn w:val="Normal"/>
    <w:next w:val="Normal"/>
    <w:link w:val="Heading1Char"/>
    <w:uiPriority w:val="99"/>
    <w:qFormat/>
    <w:rsid w:val="00272252"/>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locked/>
    <w:rsid w:val="00DA1386"/>
    <w:pPr>
      <w:keepNext/>
      <w:keepLines/>
      <w:spacing w:before="200"/>
      <w:outlineLvl w:val="2"/>
    </w:pPr>
    <w:rPr>
      <w:rFonts w:ascii="Cambria" w:eastAsia="Malgun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9D8"/>
    <w:rPr>
      <w:rFonts w:ascii="Cambria" w:eastAsia="Malgun Gothic" w:hAnsi="Cambria" w:cs="Times New Roman"/>
      <w:b/>
      <w:bCs/>
      <w:kern w:val="32"/>
      <w:sz w:val="32"/>
      <w:szCs w:val="32"/>
      <w:lang w:eastAsia="ko-KR"/>
    </w:rPr>
  </w:style>
  <w:style w:type="character" w:styleId="Hyperlink">
    <w:name w:val="Hyperlink"/>
    <w:basedOn w:val="DefaultParagraphFont"/>
    <w:uiPriority w:val="99"/>
    <w:rsid w:val="00B30A96"/>
    <w:rPr>
      <w:rFonts w:cs="Times New Roman"/>
      <w:color w:val="0000FF"/>
      <w:u w:val="single"/>
    </w:rPr>
  </w:style>
  <w:style w:type="paragraph" w:styleId="Footer">
    <w:name w:val="footer"/>
    <w:basedOn w:val="Normal"/>
    <w:link w:val="FooterChar"/>
    <w:uiPriority w:val="99"/>
    <w:rsid w:val="00B30A96"/>
    <w:pPr>
      <w:tabs>
        <w:tab w:val="center" w:pos="4419"/>
        <w:tab w:val="right" w:pos="8838"/>
      </w:tabs>
    </w:pPr>
  </w:style>
  <w:style w:type="character" w:customStyle="1" w:styleId="FooterChar">
    <w:name w:val="Footer Char"/>
    <w:basedOn w:val="DefaultParagraphFont"/>
    <w:link w:val="Footer"/>
    <w:uiPriority w:val="99"/>
    <w:semiHidden/>
    <w:rsid w:val="008149D8"/>
    <w:rPr>
      <w:sz w:val="24"/>
      <w:szCs w:val="24"/>
      <w:lang w:eastAsia="ko-KR"/>
    </w:rPr>
  </w:style>
  <w:style w:type="character" w:styleId="PageNumber">
    <w:name w:val="page number"/>
    <w:basedOn w:val="DefaultParagraphFont"/>
    <w:uiPriority w:val="99"/>
    <w:rsid w:val="00B30A96"/>
    <w:rPr>
      <w:rFonts w:cs="Times New Roman"/>
    </w:rPr>
  </w:style>
  <w:style w:type="paragraph" w:styleId="FootnoteText">
    <w:name w:val="footnote text"/>
    <w:basedOn w:val="Normal"/>
    <w:link w:val="FootnoteTextChar"/>
    <w:uiPriority w:val="99"/>
    <w:semiHidden/>
    <w:rsid w:val="000D4F77"/>
    <w:rPr>
      <w:sz w:val="20"/>
      <w:szCs w:val="20"/>
    </w:rPr>
  </w:style>
  <w:style w:type="character" w:customStyle="1" w:styleId="FootnoteTextChar">
    <w:name w:val="Footnote Text Char"/>
    <w:basedOn w:val="DefaultParagraphFont"/>
    <w:link w:val="FootnoteText"/>
    <w:uiPriority w:val="99"/>
    <w:semiHidden/>
    <w:rsid w:val="008149D8"/>
    <w:rPr>
      <w:sz w:val="20"/>
      <w:szCs w:val="20"/>
      <w:lang w:eastAsia="ko-KR"/>
    </w:rPr>
  </w:style>
  <w:style w:type="character" w:styleId="FootnoteReference">
    <w:name w:val="footnote reference"/>
    <w:basedOn w:val="DefaultParagraphFont"/>
    <w:uiPriority w:val="99"/>
    <w:semiHidden/>
    <w:rsid w:val="000D4F77"/>
    <w:rPr>
      <w:rFonts w:cs="Times New Roman"/>
      <w:vertAlign w:val="superscript"/>
    </w:rPr>
  </w:style>
  <w:style w:type="paragraph" w:styleId="NormalWeb">
    <w:name w:val="Normal (Web)"/>
    <w:basedOn w:val="Normal"/>
    <w:uiPriority w:val="99"/>
    <w:rsid w:val="00BD59CF"/>
    <w:pPr>
      <w:spacing w:before="100" w:beforeAutospacing="1" w:after="100" w:afterAutospacing="1"/>
    </w:pPr>
  </w:style>
  <w:style w:type="character" w:styleId="Strong">
    <w:name w:val="Strong"/>
    <w:basedOn w:val="DefaultParagraphFont"/>
    <w:uiPriority w:val="22"/>
    <w:qFormat/>
    <w:rsid w:val="00BD59CF"/>
    <w:rPr>
      <w:rFonts w:cs="Times New Roman"/>
      <w:b/>
      <w:bCs/>
    </w:rPr>
  </w:style>
  <w:style w:type="character" w:customStyle="1" w:styleId="termhighlight">
    <w:name w:val="termhighlight"/>
    <w:basedOn w:val="DefaultParagraphFont"/>
    <w:uiPriority w:val="99"/>
    <w:rsid w:val="00BD59CF"/>
    <w:rPr>
      <w:rFonts w:cs="Times New Roman"/>
    </w:rPr>
  </w:style>
  <w:style w:type="paragraph" w:styleId="PlainText">
    <w:name w:val="Plain Text"/>
    <w:basedOn w:val="Normal"/>
    <w:link w:val="PlainTextChar"/>
    <w:rsid w:val="00AF3C69"/>
    <w:rPr>
      <w:rFonts w:ascii="Courier New" w:hAnsi="Courier New" w:cs="Courier New"/>
      <w:sz w:val="20"/>
      <w:szCs w:val="20"/>
    </w:rPr>
  </w:style>
  <w:style w:type="character" w:customStyle="1" w:styleId="PlainTextChar">
    <w:name w:val="Plain Text Char"/>
    <w:basedOn w:val="DefaultParagraphFont"/>
    <w:link w:val="PlainText"/>
    <w:rsid w:val="008149D8"/>
    <w:rPr>
      <w:rFonts w:ascii="Courier New" w:hAnsi="Courier New" w:cs="Courier New"/>
      <w:sz w:val="20"/>
      <w:szCs w:val="20"/>
      <w:lang w:eastAsia="ko-KR"/>
    </w:rPr>
  </w:style>
  <w:style w:type="table" w:styleId="TableGrid">
    <w:name w:val="Table Grid"/>
    <w:basedOn w:val="TableNormal"/>
    <w:uiPriority w:val="99"/>
    <w:rsid w:val="00AF3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nline1">
    <w:name w:val="ital-inline1"/>
    <w:basedOn w:val="DefaultParagraphFont"/>
    <w:uiPriority w:val="99"/>
    <w:rsid w:val="0074299E"/>
    <w:rPr>
      <w:rFonts w:cs="Times New Roman"/>
      <w:i/>
      <w:iCs/>
    </w:rPr>
  </w:style>
  <w:style w:type="character" w:customStyle="1" w:styleId="surname">
    <w:name w:val="surname"/>
    <w:basedOn w:val="DefaultParagraphFont"/>
    <w:rsid w:val="00DA7A0F"/>
    <w:rPr>
      <w:rFonts w:cs="Times New Roman"/>
    </w:rPr>
  </w:style>
  <w:style w:type="character" w:customStyle="1" w:styleId="givennames">
    <w:name w:val="givennames"/>
    <w:basedOn w:val="DefaultParagraphFont"/>
    <w:rsid w:val="00DA7A0F"/>
    <w:rPr>
      <w:rFonts w:cs="Times New Roman"/>
    </w:rPr>
  </w:style>
  <w:style w:type="character" w:styleId="HTMLCite">
    <w:name w:val="HTML Cite"/>
    <w:basedOn w:val="DefaultParagraphFont"/>
    <w:uiPriority w:val="99"/>
    <w:rsid w:val="00DA7A0F"/>
    <w:rPr>
      <w:rFonts w:cs="Times New Roman"/>
      <w:i/>
      <w:iCs/>
    </w:rPr>
  </w:style>
  <w:style w:type="character" w:styleId="Emphasis">
    <w:name w:val="Emphasis"/>
    <w:basedOn w:val="DefaultParagraphFont"/>
    <w:uiPriority w:val="20"/>
    <w:qFormat/>
    <w:rsid w:val="00F778C8"/>
    <w:rPr>
      <w:rFonts w:cs="Times New Roman"/>
      <w:i/>
      <w:iCs/>
    </w:rPr>
  </w:style>
  <w:style w:type="character" w:customStyle="1" w:styleId="booktitle">
    <w:name w:val="book_title"/>
    <w:basedOn w:val="DefaultParagraphFont"/>
    <w:uiPriority w:val="99"/>
    <w:rsid w:val="001B6CBE"/>
    <w:rPr>
      <w:rFonts w:cs="Times New Roman"/>
    </w:rPr>
  </w:style>
  <w:style w:type="paragraph" w:styleId="HTMLAddress">
    <w:name w:val="HTML Address"/>
    <w:basedOn w:val="Normal"/>
    <w:link w:val="HTMLAddressChar"/>
    <w:uiPriority w:val="99"/>
    <w:rsid w:val="001B6CBE"/>
    <w:rPr>
      <w:i/>
      <w:iCs/>
    </w:rPr>
  </w:style>
  <w:style w:type="character" w:customStyle="1" w:styleId="HTMLAddressChar">
    <w:name w:val="HTML Address Char"/>
    <w:basedOn w:val="DefaultParagraphFont"/>
    <w:link w:val="HTMLAddress"/>
    <w:uiPriority w:val="99"/>
    <w:semiHidden/>
    <w:rsid w:val="008149D8"/>
    <w:rPr>
      <w:i/>
      <w:iCs/>
      <w:sz w:val="24"/>
      <w:szCs w:val="24"/>
      <w:lang w:eastAsia="ko-KR"/>
    </w:rPr>
  </w:style>
  <w:style w:type="character" w:customStyle="1" w:styleId="citationreference">
    <w:name w:val="citationreference"/>
    <w:basedOn w:val="DefaultParagraphFont"/>
    <w:uiPriority w:val="99"/>
    <w:rsid w:val="00286435"/>
    <w:rPr>
      <w:rFonts w:cs="Times New Roman"/>
    </w:rPr>
  </w:style>
  <w:style w:type="paragraph" w:customStyle="1" w:styleId="indent">
    <w:name w:val="indent"/>
    <w:basedOn w:val="Normal"/>
    <w:uiPriority w:val="99"/>
    <w:rsid w:val="00286435"/>
    <w:pPr>
      <w:spacing w:before="100" w:beforeAutospacing="1" w:after="100" w:afterAutospacing="1"/>
    </w:pPr>
  </w:style>
  <w:style w:type="paragraph" w:styleId="BalloonText">
    <w:name w:val="Balloon Text"/>
    <w:basedOn w:val="Normal"/>
    <w:link w:val="BalloonTextChar"/>
    <w:uiPriority w:val="99"/>
    <w:semiHidden/>
    <w:rsid w:val="009B4D44"/>
    <w:rPr>
      <w:rFonts w:ascii="Tahoma" w:hAnsi="Tahoma" w:cs="Tahoma"/>
      <w:sz w:val="16"/>
      <w:szCs w:val="16"/>
    </w:rPr>
  </w:style>
  <w:style w:type="character" w:customStyle="1" w:styleId="BalloonTextChar">
    <w:name w:val="Balloon Text Char"/>
    <w:basedOn w:val="DefaultParagraphFont"/>
    <w:link w:val="BalloonText"/>
    <w:uiPriority w:val="99"/>
    <w:semiHidden/>
    <w:rsid w:val="008149D8"/>
    <w:rPr>
      <w:sz w:val="0"/>
      <w:szCs w:val="0"/>
      <w:lang w:eastAsia="ko-KR"/>
    </w:rPr>
  </w:style>
  <w:style w:type="character" w:styleId="CommentReference">
    <w:name w:val="annotation reference"/>
    <w:basedOn w:val="DefaultParagraphFont"/>
    <w:semiHidden/>
    <w:rsid w:val="00683364"/>
    <w:rPr>
      <w:rFonts w:cs="Times New Roman"/>
      <w:sz w:val="16"/>
      <w:szCs w:val="16"/>
    </w:rPr>
  </w:style>
  <w:style w:type="paragraph" w:styleId="CommentText">
    <w:name w:val="annotation text"/>
    <w:basedOn w:val="Normal"/>
    <w:link w:val="CommentTextChar"/>
    <w:uiPriority w:val="99"/>
    <w:semiHidden/>
    <w:rsid w:val="00683364"/>
    <w:rPr>
      <w:sz w:val="20"/>
      <w:szCs w:val="20"/>
    </w:rPr>
  </w:style>
  <w:style w:type="character" w:customStyle="1" w:styleId="CommentTextChar">
    <w:name w:val="Comment Text Char"/>
    <w:basedOn w:val="DefaultParagraphFont"/>
    <w:link w:val="CommentText"/>
    <w:uiPriority w:val="99"/>
    <w:semiHidden/>
    <w:rsid w:val="008149D8"/>
    <w:rPr>
      <w:sz w:val="20"/>
      <w:szCs w:val="20"/>
      <w:lang w:eastAsia="ko-KR"/>
    </w:rPr>
  </w:style>
  <w:style w:type="paragraph" w:styleId="CommentSubject">
    <w:name w:val="annotation subject"/>
    <w:basedOn w:val="CommentText"/>
    <w:next w:val="CommentText"/>
    <w:link w:val="CommentSubjectChar"/>
    <w:uiPriority w:val="99"/>
    <w:semiHidden/>
    <w:rsid w:val="00683364"/>
    <w:rPr>
      <w:b/>
      <w:bCs/>
    </w:rPr>
  </w:style>
  <w:style w:type="character" w:customStyle="1" w:styleId="CommentSubjectChar">
    <w:name w:val="Comment Subject Char"/>
    <w:basedOn w:val="CommentTextChar"/>
    <w:link w:val="CommentSubject"/>
    <w:uiPriority w:val="99"/>
    <w:semiHidden/>
    <w:rsid w:val="008149D8"/>
    <w:rPr>
      <w:b/>
      <w:bCs/>
    </w:rPr>
  </w:style>
  <w:style w:type="paragraph" w:customStyle="1" w:styleId="Default">
    <w:name w:val="Default"/>
    <w:rsid w:val="00737B4E"/>
    <w:pPr>
      <w:autoSpaceDE w:val="0"/>
      <w:autoSpaceDN w:val="0"/>
      <w:adjustRightInd w:val="0"/>
    </w:pPr>
    <w:rPr>
      <w:color w:val="000000"/>
      <w:sz w:val="24"/>
      <w:szCs w:val="24"/>
      <w:lang w:eastAsia="ko-KR"/>
    </w:rPr>
  </w:style>
  <w:style w:type="character" w:styleId="FollowedHyperlink">
    <w:name w:val="FollowedHyperlink"/>
    <w:basedOn w:val="DefaultParagraphFont"/>
    <w:uiPriority w:val="99"/>
    <w:rsid w:val="00D57BD0"/>
    <w:rPr>
      <w:rFonts w:cs="Times New Roman"/>
      <w:color w:val="800080"/>
      <w:u w:val="single"/>
    </w:rPr>
  </w:style>
  <w:style w:type="character" w:customStyle="1" w:styleId="rdlinkitem">
    <w:name w:val="rdlinkitem"/>
    <w:basedOn w:val="DefaultParagraphFont"/>
    <w:rsid w:val="00284965"/>
    <w:rPr>
      <w:rFonts w:cs="Times New Roman"/>
    </w:rPr>
  </w:style>
  <w:style w:type="paragraph" w:styleId="Header">
    <w:name w:val="header"/>
    <w:basedOn w:val="Normal"/>
    <w:link w:val="HeaderChar"/>
    <w:uiPriority w:val="99"/>
    <w:rsid w:val="00F975BA"/>
    <w:pPr>
      <w:tabs>
        <w:tab w:val="center" w:pos="4680"/>
        <w:tab w:val="right" w:pos="9360"/>
      </w:tabs>
    </w:pPr>
  </w:style>
  <w:style w:type="character" w:customStyle="1" w:styleId="HeaderChar">
    <w:name w:val="Header Char"/>
    <w:basedOn w:val="DefaultParagraphFont"/>
    <w:link w:val="Header"/>
    <w:uiPriority w:val="99"/>
    <w:locked/>
    <w:rsid w:val="00F975BA"/>
    <w:rPr>
      <w:rFonts w:cs="Times New Roman"/>
      <w:sz w:val="24"/>
      <w:szCs w:val="24"/>
    </w:rPr>
  </w:style>
  <w:style w:type="paragraph" w:styleId="ListParagraph">
    <w:name w:val="List Paragraph"/>
    <w:basedOn w:val="Normal"/>
    <w:uiPriority w:val="99"/>
    <w:qFormat/>
    <w:rsid w:val="005F2D45"/>
    <w:pPr>
      <w:ind w:left="720"/>
      <w:contextualSpacing/>
    </w:pPr>
  </w:style>
  <w:style w:type="character" w:customStyle="1" w:styleId="Heading3Char">
    <w:name w:val="Heading 3 Char"/>
    <w:basedOn w:val="DefaultParagraphFont"/>
    <w:link w:val="Heading3"/>
    <w:semiHidden/>
    <w:rsid w:val="00DA1386"/>
    <w:rPr>
      <w:rFonts w:ascii="Cambria" w:eastAsia="Malgun Gothic" w:hAnsi="Cambria" w:cs="Times New Roman"/>
      <w:b/>
      <w:bCs/>
      <w:color w:val="4F81BD"/>
      <w:sz w:val="24"/>
      <w:szCs w:val="24"/>
    </w:rPr>
  </w:style>
  <w:style w:type="character" w:customStyle="1" w:styleId="gl">
    <w:name w:val="gl"/>
    <w:basedOn w:val="DefaultParagraphFont"/>
    <w:rsid w:val="00DA1386"/>
  </w:style>
  <w:style w:type="character" w:customStyle="1" w:styleId="name">
    <w:name w:val="name"/>
    <w:basedOn w:val="DefaultParagraphFont"/>
    <w:rsid w:val="00B56D09"/>
  </w:style>
  <w:style w:type="character" w:customStyle="1" w:styleId="forenames">
    <w:name w:val="forenames"/>
    <w:basedOn w:val="DefaultParagraphFont"/>
    <w:rsid w:val="00B56D09"/>
  </w:style>
  <w:style w:type="character" w:customStyle="1" w:styleId="reference-date">
    <w:name w:val="reference-date"/>
    <w:basedOn w:val="DefaultParagraphFont"/>
    <w:rsid w:val="00B56D09"/>
  </w:style>
  <w:style w:type="character" w:customStyle="1" w:styleId="reference-document-title">
    <w:name w:val="reference-document-title"/>
    <w:basedOn w:val="DefaultParagraphFont"/>
    <w:rsid w:val="00B56D09"/>
  </w:style>
  <w:style w:type="character" w:customStyle="1" w:styleId="reference-journal-title">
    <w:name w:val="reference-journal-title"/>
    <w:basedOn w:val="DefaultParagraphFont"/>
    <w:rsid w:val="00B56D09"/>
  </w:style>
  <w:style w:type="character" w:customStyle="1" w:styleId="reference-volume">
    <w:name w:val="reference-volume"/>
    <w:basedOn w:val="DefaultParagraphFont"/>
    <w:rsid w:val="00B56D09"/>
  </w:style>
  <w:style w:type="character" w:customStyle="1" w:styleId="reference-page">
    <w:name w:val="reference-page"/>
    <w:basedOn w:val="DefaultParagraphFont"/>
    <w:rsid w:val="00B56D09"/>
  </w:style>
  <w:style w:type="paragraph" w:styleId="Revision">
    <w:name w:val="Revision"/>
    <w:hidden/>
    <w:uiPriority w:val="99"/>
    <w:semiHidden/>
    <w:rsid w:val="00EF7094"/>
    <w:rPr>
      <w:sz w:val="24"/>
      <w:szCs w:val="24"/>
      <w:lang w:eastAsia="ko-KR"/>
    </w:rPr>
  </w:style>
  <w:style w:type="character" w:customStyle="1" w:styleId="rkr">
    <w:name w:val="rkr"/>
    <w:basedOn w:val="DefaultParagraphFont"/>
    <w:rsid w:val="004913CD"/>
  </w:style>
  <w:style w:type="paragraph" w:styleId="HTMLPreformatted">
    <w:name w:val="HTML Preformatted"/>
    <w:basedOn w:val="Normal"/>
    <w:link w:val="HTMLPreformattedChar"/>
    <w:uiPriority w:val="99"/>
    <w:unhideWhenUsed/>
    <w:rsid w:val="005A6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6A94"/>
    <w:rPr>
      <w:rFonts w:ascii="Courier New" w:eastAsia="Times New Roman" w:hAnsi="Courier New" w:cs="Courier New"/>
      <w:lang w:eastAsia="ko-KR"/>
    </w:rPr>
  </w:style>
  <w:style w:type="paragraph" w:styleId="BodyText2">
    <w:name w:val="Body Text 2"/>
    <w:basedOn w:val="Normal"/>
    <w:link w:val="BodyText2Char"/>
    <w:rsid w:val="00DD1666"/>
    <w:pPr>
      <w:overflowPunct w:val="0"/>
      <w:autoSpaceDE w:val="0"/>
      <w:autoSpaceDN w:val="0"/>
      <w:adjustRightInd w:val="0"/>
      <w:spacing w:line="480" w:lineRule="auto"/>
      <w:ind w:left="720"/>
      <w:textAlignment w:val="baseline"/>
    </w:pPr>
    <w:rPr>
      <w:rFonts w:eastAsia="Times New Roman"/>
      <w:szCs w:val="20"/>
      <w:lang w:eastAsia="en-US"/>
    </w:rPr>
  </w:style>
  <w:style w:type="character" w:customStyle="1" w:styleId="BodyText2Char">
    <w:name w:val="Body Text 2 Char"/>
    <w:basedOn w:val="DefaultParagraphFont"/>
    <w:link w:val="BodyText2"/>
    <w:rsid w:val="00DD1666"/>
    <w:rPr>
      <w:rFonts w:eastAsia="Times New Roman"/>
      <w:sz w:val="24"/>
    </w:rPr>
  </w:style>
</w:styles>
</file>

<file path=word/webSettings.xml><?xml version="1.0" encoding="utf-8"?>
<w:webSettings xmlns:r="http://schemas.openxmlformats.org/officeDocument/2006/relationships" xmlns:w="http://schemas.openxmlformats.org/wordprocessingml/2006/main">
  <w:divs>
    <w:div w:id="551423993">
      <w:bodyDiv w:val="1"/>
      <w:marLeft w:val="0"/>
      <w:marRight w:val="0"/>
      <w:marTop w:val="0"/>
      <w:marBottom w:val="0"/>
      <w:divBdr>
        <w:top w:val="none" w:sz="0" w:space="0" w:color="auto"/>
        <w:left w:val="none" w:sz="0" w:space="0" w:color="auto"/>
        <w:bottom w:val="none" w:sz="0" w:space="0" w:color="auto"/>
        <w:right w:val="none" w:sz="0" w:space="0" w:color="auto"/>
      </w:divBdr>
      <w:divsChild>
        <w:div w:id="164826641">
          <w:marLeft w:val="0"/>
          <w:marRight w:val="0"/>
          <w:marTop w:val="0"/>
          <w:marBottom w:val="0"/>
          <w:divBdr>
            <w:top w:val="none" w:sz="0" w:space="0" w:color="auto"/>
            <w:left w:val="none" w:sz="0" w:space="0" w:color="auto"/>
            <w:bottom w:val="none" w:sz="0" w:space="0" w:color="auto"/>
            <w:right w:val="none" w:sz="0" w:space="0" w:color="auto"/>
          </w:divBdr>
        </w:div>
      </w:divsChild>
    </w:div>
    <w:div w:id="603004202">
      <w:marLeft w:val="0"/>
      <w:marRight w:val="0"/>
      <w:marTop w:val="0"/>
      <w:marBottom w:val="0"/>
      <w:divBdr>
        <w:top w:val="none" w:sz="0" w:space="0" w:color="auto"/>
        <w:left w:val="none" w:sz="0" w:space="0" w:color="auto"/>
        <w:bottom w:val="none" w:sz="0" w:space="0" w:color="auto"/>
        <w:right w:val="none" w:sz="0" w:space="0" w:color="auto"/>
      </w:divBdr>
    </w:div>
    <w:div w:id="603004203">
      <w:marLeft w:val="0"/>
      <w:marRight w:val="0"/>
      <w:marTop w:val="0"/>
      <w:marBottom w:val="0"/>
      <w:divBdr>
        <w:top w:val="none" w:sz="0" w:space="0" w:color="auto"/>
        <w:left w:val="none" w:sz="0" w:space="0" w:color="auto"/>
        <w:bottom w:val="none" w:sz="0" w:space="0" w:color="auto"/>
        <w:right w:val="none" w:sz="0" w:space="0" w:color="auto"/>
      </w:divBdr>
    </w:div>
    <w:div w:id="603004204">
      <w:marLeft w:val="0"/>
      <w:marRight w:val="0"/>
      <w:marTop w:val="0"/>
      <w:marBottom w:val="0"/>
      <w:divBdr>
        <w:top w:val="none" w:sz="0" w:space="0" w:color="auto"/>
        <w:left w:val="none" w:sz="0" w:space="0" w:color="auto"/>
        <w:bottom w:val="none" w:sz="0" w:space="0" w:color="auto"/>
        <w:right w:val="none" w:sz="0" w:space="0" w:color="auto"/>
      </w:divBdr>
    </w:div>
    <w:div w:id="603004207">
      <w:marLeft w:val="0"/>
      <w:marRight w:val="0"/>
      <w:marTop w:val="0"/>
      <w:marBottom w:val="0"/>
      <w:divBdr>
        <w:top w:val="none" w:sz="0" w:space="0" w:color="auto"/>
        <w:left w:val="none" w:sz="0" w:space="0" w:color="auto"/>
        <w:bottom w:val="none" w:sz="0" w:space="0" w:color="auto"/>
        <w:right w:val="none" w:sz="0" w:space="0" w:color="auto"/>
      </w:divBdr>
      <w:divsChild>
        <w:div w:id="603004215">
          <w:marLeft w:val="0"/>
          <w:marRight w:val="0"/>
          <w:marTop w:val="0"/>
          <w:marBottom w:val="0"/>
          <w:divBdr>
            <w:top w:val="none" w:sz="0" w:space="0" w:color="auto"/>
            <w:left w:val="none" w:sz="0" w:space="0" w:color="auto"/>
            <w:bottom w:val="none" w:sz="0" w:space="0" w:color="auto"/>
            <w:right w:val="none" w:sz="0" w:space="0" w:color="auto"/>
          </w:divBdr>
          <w:divsChild>
            <w:div w:id="603004210">
              <w:marLeft w:val="0"/>
              <w:marRight w:val="0"/>
              <w:marTop w:val="0"/>
              <w:marBottom w:val="0"/>
              <w:divBdr>
                <w:top w:val="none" w:sz="0" w:space="0" w:color="auto"/>
                <w:left w:val="none" w:sz="0" w:space="0" w:color="auto"/>
                <w:bottom w:val="none" w:sz="0" w:space="0" w:color="auto"/>
                <w:right w:val="none" w:sz="0" w:space="0" w:color="auto"/>
              </w:divBdr>
            </w:div>
            <w:div w:id="603004214">
              <w:marLeft w:val="0"/>
              <w:marRight w:val="0"/>
              <w:marTop w:val="0"/>
              <w:marBottom w:val="0"/>
              <w:divBdr>
                <w:top w:val="none" w:sz="0" w:space="0" w:color="auto"/>
                <w:left w:val="none" w:sz="0" w:space="0" w:color="auto"/>
                <w:bottom w:val="none" w:sz="0" w:space="0" w:color="auto"/>
                <w:right w:val="none" w:sz="0" w:space="0" w:color="auto"/>
              </w:divBdr>
            </w:div>
            <w:div w:id="6030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211">
      <w:marLeft w:val="0"/>
      <w:marRight w:val="0"/>
      <w:marTop w:val="0"/>
      <w:marBottom w:val="0"/>
      <w:divBdr>
        <w:top w:val="none" w:sz="0" w:space="0" w:color="auto"/>
        <w:left w:val="none" w:sz="0" w:space="0" w:color="auto"/>
        <w:bottom w:val="none" w:sz="0" w:space="0" w:color="auto"/>
        <w:right w:val="none" w:sz="0" w:space="0" w:color="auto"/>
      </w:divBdr>
    </w:div>
    <w:div w:id="603004212">
      <w:marLeft w:val="0"/>
      <w:marRight w:val="0"/>
      <w:marTop w:val="0"/>
      <w:marBottom w:val="0"/>
      <w:divBdr>
        <w:top w:val="none" w:sz="0" w:space="0" w:color="auto"/>
        <w:left w:val="none" w:sz="0" w:space="0" w:color="auto"/>
        <w:bottom w:val="none" w:sz="0" w:space="0" w:color="auto"/>
        <w:right w:val="none" w:sz="0" w:space="0" w:color="auto"/>
      </w:divBdr>
      <w:divsChild>
        <w:div w:id="603004205">
          <w:marLeft w:val="0"/>
          <w:marRight w:val="0"/>
          <w:marTop w:val="0"/>
          <w:marBottom w:val="0"/>
          <w:divBdr>
            <w:top w:val="none" w:sz="0" w:space="0" w:color="auto"/>
            <w:left w:val="none" w:sz="0" w:space="0" w:color="auto"/>
            <w:bottom w:val="none" w:sz="0" w:space="0" w:color="auto"/>
            <w:right w:val="none" w:sz="0" w:space="0" w:color="auto"/>
          </w:divBdr>
          <w:divsChild>
            <w:div w:id="603004219">
              <w:marLeft w:val="0"/>
              <w:marRight w:val="0"/>
              <w:marTop w:val="0"/>
              <w:marBottom w:val="0"/>
              <w:divBdr>
                <w:top w:val="none" w:sz="0" w:space="0" w:color="auto"/>
                <w:left w:val="none" w:sz="0" w:space="0" w:color="auto"/>
                <w:bottom w:val="none" w:sz="0" w:space="0" w:color="auto"/>
                <w:right w:val="none" w:sz="0" w:space="0" w:color="auto"/>
              </w:divBdr>
              <w:divsChild>
                <w:div w:id="6030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04216">
      <w:marLeft w:val="0"/>
      <w:marRight w:val="0"/>
      <w:marTop w:val="0"/>
      <w:marBottom w:val="0"/>
      <w:divBdr>
        <w:top w:val="none" w:sz="0" w:space="0" w:color="auto"/>
        <w:left w:val="none" w:sz="0" w:space="0" w:color="auto"/>
        <w:bottom w:val="none" w:sz="0" w:space="0" w:color="auto"/>
        <w:right w:val="none" w:sz="0" w:space="0" w:color="auto"/>
      </w:divBdr>
    </w:div>
    <w:div w:id="603004217">
      <w:marLeft w:val="0"/>
      <w:marRight w:val="0"/>
      <w:marTop w:val="0"/>
      <w:marBottom w:val="0"/>
      <w:divBdr>
        <w:top w:val="none" w:sz="0" w:space="0" w:color="auto"/>
        <w:left w:val="none" w:sz="0" w:space="0" w:color="auto"/>
        <w:bottom w:val="none" w:sz="0" w:space="0" w:color="auto"/>
        <w:right w:val="none" w:sz="0" w:space="0" w:color="auto"/>
      </w:divBdr>
      <w:divsChild>
        <w:div w:id="603004208">
          <w:marLeft w:val="0"/>
          <w:marRight w:val="0"/>
          <w:marTop w:val="0"/>
          <w:marBottom w:val="0"/>
          <w:divBdr>
            <w:top w:val="none" w:sz="0" w:space="0" w:color="auto"/>
            <w:left w:val="none" w:sz="0" w:space="0" w:color="auto"/>
            <w:bottom w:val="none" w:sz="0" w:space="0" w:color="auto"/>
            <w:right w:val="none" w:sz="0" w:space="0" w:color="auto"/>
          </w:divBdr>
        </w:div>
        <w:div w:id="603004213">
          <w:marLeft w:val="0"/>
          <w:marRight w:val="0"/>
          <w:marTop w:val="0"/>
          <w:marBottom w:val="0"/>
          <w:divBdr>
            <w:top w:val="none" w:sz="0" w:space="0" w:color="auto"/>
            <w:left w:val="none" w:sz="0" w:space="0" w:color="auto"/>
            <w:bottom w:val="none" w:sz="0" w:space="0" w:color="auto"/>
            <w:right w:val="none" w:sz="0" w:space="0" w:color="auto"/>
          </w:divBdr>
        </w:div>
      </w:divsChild>
    </w:div>
    <w:div w:id="603004218">
      <w:marLeft w:val="0"/>
      <w:marRight w:val="0"/>
      <w:marTop w:val="0"/>
      <w:marBottom w:val="0"/>
      <w:divBdr>
        <w:top w:val="none" w:sz="0" w:space="0" w:color="auto"/>
        <w:left w:val="none" w:sz="0" w:space="0" w:color="auto"/>
        <w:bottom w:val="none" w:sz="0" w:space="0" w:color="auto"/>
        <w:right w:val="none" w:sz="0" w:space="0" w:color="auto"/>
      </w:divBdr>
      <w:divsChild>
        <w:div w:id="603004209">
          <w:marLeft w:val="0"/>
          <w:marRight w:val="0"/>
          <w:marTop w:val="0"/>
          <w:marBottom w:val="0"/>
          <w:divBdr>
            <w:top w:val="none" w:sz="0" w:space="0" w:color="auto"/>
            <w:left w:val="none" w:sz="0" w:space="0" w:color="auto"/>
            <w:bottom w:val="none" w:sz="0" w:space="0" w:color="auto"/>
            <w:right w:val="none" w:sz="0" w:space="0" w:color="auto"/>
          </w:divBdr>
        </w:div>
        <w:div w:id="603004223">
          <w:marLeft w:val="0"/>
          <w:marRight w:val="0"/>
          <w:marTop w:val="0"/>
          <w:marBottom w:val="0"/>
          <w:divBdr>
            <w:top w:val="none" w:sz="0" w:space="0" w:color="auto"/>
            <w:left w:val="none" w:sz="0" w:space="0" w:color="auto"/>
            <w:bottom w:val="none" w:sz="0" w:space="0" w:color="auto"/>
            <w:right w:val="none" w:sz="0" w:space="0" w:color="auto"/>
          </w:divBdr>
        </w:div>
        <w:div w:id="603004225">
          <w:marLeft w:val="0"/>
          <w:marRight w:val="0"/>
          <w:marTop w:val="0"/>
          <w:marBottom w:val="0"/>
          <w:divBdr>
            <w:top w:val="none" w:sz="0" w:space="0" w:color="auto"/>
            <w:left w:val="none" w:sz="0" w:space="0" w:color="auto"/>
            <w:bottom w:val="none" w:sz="0" w:space="0" w:color="auto"/>
            <w:right w:val="none" w:sz="0" w:space="0" w:color="auto"/>
          </w:divBdr>
        </w:div>
      </w:divsChild>
    </w:div>
    <w:div w:id="603004221">
      <w:marLeft w:val="0"/>
      <w:marRight w:val="0"/>
      <w:marTop w:val="0"/>
      <w:marBottom w:val="0"/>
      <w:divBdr>
        <w:top w:val="none" w:sz="0" w:space="0" w:color="auto"/>
        <w:left w:val="none" w:sz="0" w:space="0" w:color="auto"/>
        <w:bottom w:val="none" w:sz="0" w:space="0" w:color="auto"/>
        <w:right w:val="none" w:sz="0" w:space="0" w:color="auto"/>
      </w:divBdr>
    </w:div>
    <w:div w:id="603004224">
      <w:marLeft w:val="0"/>
      <w:marRight w:val="0"/>
      <w:marTop w:val="0"/>
      <w:marBottom w:val="0"/>
      <w:divBdr>
        <w:top w:val="none" w:sz="0" w:space="0" w:color="auto"/>
        <w:left w:val="none" w:sz="0" w:space="0" w:color="auto"/>
        <w:bottom w:val="none" w:sz="0" w:space="0" w:color="auto"/>
        <w:right w:val="none" w:sz="0" w:space="0" w:color="auto"/>
      </w:divBdr>
    </w:div>
    <w:div w:id="603004226">
      <w:marLeft w:val="0"/>
      <w:marRight w:val="0"/>
      <w:marTop w:val="0"/>
      <w:marBottom w:val="0"/>
      <w:divBdr>
        <w:top w:val="none" w:sz="0" w:space="0" w:color="auto"/>
        <w:left w:val="none" w:sz="0" w:space="0" w:color="auto"/>
        <w:bottom w:val="none" w:sz="0" w:space="0" w:color="auto"/>
        <w:right w:val="none" w:sz="0" w:space="0" w:color="auto"/>
      </w:divBdr>
      <w:divsChild>
        <w:div w:id="603004206">
          <w:marLeft w:val="0"/>
          <w:marRight w:val="0"/>
          <w:marTop w:val="0"/>
          <w:marBottom w:val="0"/>
          <w:divBdr>
            <w:top w:val="none" w:sz="0" w:space="0" w:color="auto"/>
            <w:left w:val="none" w:sz="0" w:space="0" w:color="auto"/>
            <w:bottom w:val="none" w:sz="0" w:space="0" w:color="auto"/>
            <w:right w:val="none" w:sz="0" w:space="0" w:color="auto"/>
          </w:divBdr>
        </w:div>
      </w:divsChild>
    </w:div>
    <w:div w:id="662197365">
      <w:bodyDiv w:val="1"/>
      <w:marLeft w:val="0"/>
      <w:marRight w:val="0"/>
      <w:marTop w:val="0"/>
      <w:marBottom w:val="0"/>
      <w:divBdr>
        <w:top w:val="none" w:sz="0" w:space="0" w:color="auto"/>
        <w:left w:val="none" w:sz="0" w:space="0" w:color="auto"/>
        <w:bottom w:val="none" w:sz="0" w:space="0" w:color="auto"/>
        <w:right w:val="none" w:sz="0" w:space="0" w:color="auto"/>
      </w:divBdr>
    </w:div>
    <w:div w:id="768620432">
      <w:bodyDiv w:val="1"/>
      <w:marLeft w:val="0"/>
      <w:marRight w:val="0"/>
      <w:marTop w:val="0"/>
      <w:marBottom w:val="0"/>
      <w:divBdr>
        <w:top w:val="none" w:sz="0" w:space="0" w:color="auto"/>
        <w:left w:val="none" w:sz="0" w:space="0" w:color="auto"/>
        <w:bottom w:val="none" w:sz="0" w:space="0" w:color="auto"/>
        <w:right w:val="none" w:sz="0" w:space="0" w:color="auto"/>
      </w:divBdr>
    </w:div>
    <w:div w:id="869345351">
      <w:bodyDiv w:val="1"/>
      <w:marLeft w:val="0"/>
      <w:marRight w:val="0"/>
      <w:marTop w:val="0"/>
      <w:marBottom w:val="0"/>
      <w:divBdr>
        <w:top w:val="none" w:sz="0" w:space="0" w:color="auto"/>
        <w:left w:val="none" w:sz="0" w:space="0" w:color="auto"/>
        <w:bottom w:val="none" w:sz="0" w:space="0" w:color="auto"/>
        <w:right w:val="none" w:sz="0" w:space="0" w:color="auto"/>
      </w:divBdr>
    </w:div>
    <w:div w:id="988485263">
      <w:bodyDiv w:val="1"/>
      <w:marLeft w:val="0"/>
      <w:marRight w:val="0"/>
      <w:marTop w:val="0"/>
      <w:marBottom w:val="0"/>
      <w:divBdr>
        <w:top w:val="none" w:sz="0" w:space="0" w:color="auto"/>
        <w:left w:val="none" w:sz="0" w:space="0" w:color="auto"/>
        <w:bottom w:val="none" w:sz="0" w:space="0" w:color="auto"/>
        <w:right w:val="none" w:sz="0" w:space="0" w:color="auto"/>
      </w:divBdr>
    </w:div>
    <w:div w:id="1019819027">
      <w:bodyDiv w:val="1"/>
      <w:marLeft w:val="0"/>
      <w:marRight w:val="0"/>
      <w:marTop w:val="0"/>
      <w:marBottom w:val="0"/>
      <w:divBdr>
        <w:top w:val="none" w:sz="0" w:space="0" w:color="auto"/>
        <w:left w:val="none" w:sz="0" w:space="0" w:color="auto"/>
        <w:bottom w:val="none" w:sz="0" w:space="0" w:color="auto"/>
        <w:right w:val="none" w:sz="0" w:space="0" w:color="auto"/>
      </w:divBdr>
    </w:div>
    <w:div w:id="1303926376">
      <w:bodyDiv w:val="1"/>
      <w:marLeft w:val="0"/>
      <w:marRight w:val="0"/>
      <w:marTop w:val="0"/>
      <w:marBottom w:val="0"/>
      <w:divBdr>
        <w:top w:val="none" w:sz="0" w:space="0" w:color="auto"/>
        <w:left w:val="none" w:sz="0" w:space="0" w:color="auto"/>
        <w:bottom w:val="none" w:sz="0" w:space="0" w:color="auto"/>
        <w:right w:val="none" w:sz="0" w:space="0" w:color="auto"/>
      </w:divBdr>
    </w:div>
    <w:div w:id="1518422474">
      <w:bodyDiv w:val="1"/>
      <w:marLeft w:val="0"/>
      <w:marRight w:val="0"/>
      <w:marTop w:val="0"/>
      <w:marBottom w:val="0"/>
      <w:divBdr>
        <w:top w:val="none" w:sz="0" w:space="0" w:color="auto"/>
        <w:left w:val="none" w:sz="0" w:space="0" w:color="auto"/>
        <w:bottom w:val="none" w:sz="0" w:space="0" w:color="auto"/>
        <w:right w:val="none" w:sz="0" w:space="0" w:color="auto"/>
      </w:divBdr>
    </w:div>
    <w:div w:id="1685326369">
      <w:bodyDiv w:val="1"/>
      <w:marLeft w:val="0"/>
      <w:marRight w:val="0"/>
      <w:marTop w:val="0"/>
      <w:marBottom w:val="0"/>
      <w:divBdr>
        <w:top w:val="none" w:sz="0" w:space="0" w:color="auto"/>
        <w:left w:val="none" w:sz="0" w:space="0" w:color="auto"/>
        <w:bottom w:val="none" w:sz="0" w:space="0" w:color="auto"/>
        <w:right w:val="none" w:sz="0" w:space="0" w:color="auto"/>
      </w:divBdr>
    </w:div>
    <w:div w:id="17083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12581</Words>
  <Characters>71712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Intro</vt:lpstr>
    </vt:vector>
  </TitlesOfParts>
  <Company/>
  <LinksUpToDate>false</LinksUpToDate>
  <CharactersWithSpaces>84125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c:title>
  <dc:subject/>
  <dc:creator>HP Authorized Customer</dc:creator>
  <cp:keywords/>
  <cp:lastModifiedBy>Patricia Blair</cp:lastModifiedBy>
  <cp:revision>2</cp:revision>
  <cp:lastPrinted>2010-03-22T17:51:00Z</cp:lastPrinted>
  <dcterms:created xsi:type="dcterms:W3CDTF">2010-03-22T17:54:00Z</dcterms:created>
  <dcterms:modified xsi:type="dcterms:W3CDTF">2010-03-22T17:54:00Z</dcterms:modified>
</cp:coreProperties>
</file>