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67C" w:rsidRPr="000F4B17" w:rsidRDefault="007C367C" w:rsidP="00C47202">
      <w:pPr>
        <w:pStyle w:val="Heading3"/>
        <w:spacing w:before="0" w:beforeAutospacing="0" w:after="0" w:afterAutospacing="0"/>
        <w:rPr>
          <w:rFonts w:ascii="Calibri" w:hAnsi="Calibri" w:cs="Arial"/>
          <w:b w:val="0"/>
          <w:bCs w:val="0"/>
          <w:color w:val="auto"/>
          <w:sz w:val="48"/>
          <w:szCs w:val="48"/>
          <w:lang w:eastAsia="en-US"/>
        </w:rPr>
      </w:pPr>
    </w:p>
    <w:p w:rsidR="007C367C" w:rsidRPr="000F4B17" w:rsidRDefault="007C367C" w:rsidP="000F4B17">
      <w:pPr>
        <w:pStyle w:val="Heading3"/>
        <w:spacing w:before="0" w:beforeAutospacing="0" w:after="0" w:afterAutospacing="0"/>
        <w:jc w:val="center"/>
        <w:rPr>
          <w:rFonts w:ascii="Calibri" w:hAnsi="Calibri"/>
          <w:b w:val="0"/>
          <w:bCs w:val="0"/>
          <w:sz w:val="28"/>
          <w:szCs w:val="28"/>
        </w:rPr>
      </w:pPr>
      <w:hyperlink r:id="rId6" w:tooltip="click for more information about 'Gender and Transitional Justice'" w:history="1">
        <w:r w:rsidRPr="000F4B17">
          <w:rPr>
            <w:rStyle w:val="Hyperlink"/>
            <w:rFonts w:ascii="Calibri" w:hAnsi="Calibri"/>
            <w:color w:val="0000BB"/>
            <w:sz w:val="48"/>
            <w:szCs w:val="48"/>
          </w:rPr>
          <w:t>Gender and Transitional Justice</w:t>
        </w:r>
      </w:hyperlink>
      <w:r w:rsidRPr="000F4B17">
        <w:rPr>
          <w:rFonts w:ascii="Calibri" w:hAnsi="Calibri"/>
          <w:b w:val="0"/>
          <w:bCs w:val="0"/>
          <w:sz w:val="28"/>
          <w:szCs w:val="28"/>
        </w:rPr>
        <w:br/>
      </w:r>
      <w:r w:rsidRPr="000F4B17">
        <w:rPr>
          <w:rFonts w:ascii="Calibri" w:hAnsi="Calibri"/>
          <w:b w:val="0"/>
          <w:bCs w:val="0"/>
          <w:color w:val="666666"/>
          <w:sz w:val="28"/>
          <w:szCs w:val="28"/>
        </w:rPr>
        <w:t>The Women of East Timor</w:t>
      </w:r>
    </w:p>
    <w:p w:rsidR="007C367C" w:rsidRDefault="007C367C" w:rsidP="000F4B17">
      <w:pPr>
        <w:spacing w:after="0"/>
        <w:rPr>
          <w:rStyle w:val="authors"/>
        </w:rPr>
      </w:pPr>
    </w:p>
    <w:p w:rsidR="007C367C" w:rsidRPr="000F4B17" w:rsidRDefault="007C367C" w:rsidP="000F4B17">
      <w:pPr>
        <w:spacing w:after="0"/>
      </w:pPr>
      <w:r w:rsidRPr="000F4B17">
        <w:rPr>
          <w:rStyle w:val="authors"/>
        </w:rPr>
        <w:t xml:space="preserve">By </w:t>
      </w:r>
      <w:r w:rsidRPr="000F4B17">
        <w:rPr>
          <w:rStyle w:val="Strong"/>
        </w:rPr>
        <w:t>Susan Harris Rimmer</w:t>
      </w:r>
      <w:r w:rsidRPr="000F4B17">
        <w:t xml:space="preserve"> </w:t>
      </w:r>
    </w:p>
    <w:p w:rsidR="007C367C" w:rsidRPr="000F4B17" w:rsidRDefault="007C367C" w:rsidP="000F4B17">
      <w:pPr>
        <w:pStyle w:val="NormalWeb"/>
        <w:rPr>
          <w:rFonts w:ascii="Calibri" w:hAnsi="Calibri"/>
          <w:sz w:val="22"/>
          <w:szCs w:val="22"/>
        </w:rPr>
      </w:pPr>
      <w:r w:rsidRPr="000F4B17">
        <w:rPr>
          <w:rStyle w:val="Emphasis"/>
          <w:rFonts w:ascii="Calibri" w:hAnsi="Calibri"/>
          <w:sz w:val="22"/>
          <w:szCs w:val="22"/>
        </w:rPr>
        <w:t>Gender and Transitional Justice</w:t>
      </w:r>
      <w:r w:rsidRPr="000F4B17">
        <w:rPr>
          <w:rFonts w:ascii="Calibri" w:hAnsi="Calibri"/>
          <w:sz w:val="22"/>
          <w:szCs w:val="22"/>
        </w:rPr>
        <w:t xml:space="preserve"> provides the first comprehensive feminist analysis of the role of international law in formal transitional justice mechanisms. Using East Timor as a case study, it offers reflections on transitional justice administered by a UN transitional administration. Often presented as a UN success story, the author demonstrates that, in spite of women and children’s rights programmes of the UN and other donors, justice for women has deteriorated in post-conflict Timor, and violence has remained a constant in their lives.</w:t>
      </w:r>
    </w:p>
    <w:p w:rsidR="007C367C" w:rsidRDefault="007C367C" w:rsidP="000F4B17">
      <w:pPr>
        <w:pStyle w:val="NormalWeb"/>
        <w:rPr>
          <w:rFonts w:ascii="Calibri" w:hAnsi="Calibri"/>
          <w:sz w:val="22"/>
          <w:szCs w:val="22"/>
        </w:rPr>
      </w:pPr>
      <w:r w:rsidRPr="000F4B17">
        <w:rPr>
          <w:rFonts w:ascii="Calibri" w:hAnsi="Calibri"/>
          <w:sz w:val="22"/>
          <w:szCs w:val="22"/>
        </w:rPr>
        <w:t xml:space="preserve">This book provides a gendered analysis of transitional justice as a discipline. It is also one of the first studies to offer a comprehensive case study of how women engaged in the whole range of transitional mechanisms in a post-conflict state, i.e. domestic trials, internationalised trials and truth commissions. The book reveals the political dynamics in a post-conflict setting around gender and questions of justice, and reframes of the meanings of success and failure of international interventions in the light of them. </w:t>
      </w:r>
    </w:p>
    <w:p w:rsidR="007C367C" w:rsidRPr="00427CFD" w:rsidRDefault="007C367C" w:rsidP="00427CFD">
      <w:pPr>
        <w:pStyle w:val="NormalWeb"/>
        <w:rPr>
          <w:rFonts w:ascii="Calibri" w:hAnsi="Calibri"/>
          <w:b/>
          <w:i/>
          <w:color w:val="000000"/>
          <w:sz w:val="22"/>
          <w:szCs w:val="22"/>
        </w:rPr>
      </w:pPr>
      <w:r w:rsidRPr="00427CFD">
        <w:rPr>
          <w:rFonts w:ascii="Calibri" w:hAnsi="Calibri"/>
          <w:b/>
          <w:color w:val="000000"/>
          <w:sz w:val="22"/>
          <w:szCs w:val="22"/>
        </w:rPr>
        <w:t>‘A must read for all who want to know and importantly understand the role and standing of women regarding transitional justice as it unfolds in Timor-Leste. Dr Harris Rimmer’s account brings to bear both an engaged and an academic perspective that makes it a singularly unique contribution.’</w:t>
      </w:r>
      <w:r>
        <w:rPr>
          <w:rFonts w:ascii="Calibri" w:hAnsi="Calibri"/>
          <w:b/>
          <w:color w:val="000000"/>
          <w:sz w:val="22"/>
          <w:szCs w:val="22"/>
        </w:rPr>
        <w:t xml:space="preserve"> - </w:t>
      </w:r>
      <w:r w:rsidRPr="00427CFD">
        <w:rPr>
          <w:rFonts w:ascii="Calibri" w:hAnsi="Calibri"/>
          <w:i/>
          <w:color w:val="000000"/>
          <w:sz w:val="22"/>
          <w:szCs w:val="22"/>
        </w:rPr>
        <w:t>Janelle Saffin, Australian Member of Parliament: former advisor to Dr Jose Ramos Horta</w:t>
      </w:r>
    </w:p>
    <w:p w:rsidR="007C367C" w:rsidRPr="000F4B17" w:rsidRDefault="007C367C" w:rsidP="000F4B17">
      <w:pPr>
        <w:pStyle w:val="Heading4"/>
        <w:pBdr>
          <w:bottom w:val="single" w:sz="6" w:space="0" w:color="CCCCCC"/>
        </w:pBdr>
        <w:rPr>
          <w:rFonts w:ascii="Calibri" w:hAnsi="Calibri"/>
          <w:sz w:val="22"/>
          <w:szCs w:val="22"/>
        </w:rPr>
      </w:pPr>
      <w:r w:rsidRPr="000F4B17">
        <w:rPr>
          <w:rFonts w:ascii="Calibri" w:hAnsi="Calibri"/>
          <w:sz w:val="22"/>
          <w:szCs w:val="22"/>
        </w:rPr>
        <w:t>Table of Contents</w:t>
      </w:r>
    </w:p>
    <w:p w:rsidR="007C367C" w:rsidRPr="000F4B17" w:rsidRDefault="007C367C" w:rsidP="000F4B17">
      <w:pPr>
        <w:spacing w:after="0"/>
      </w:pPr>
      <w:r w:rsidRPr="000F4B17">
        <w:t xml:space="preserve">1. Introduction: </w:t>
      </w:r>
      <w:r w:rsidRPr="000F4B17">
        <w:rPr>
          <w:rStyle w:val="Emphasis"/>
        </w:rPr>
        <w:t>A luta continua!</w:t>
      </w:r>
      <w:r w:rsidRPr="000F4B17">
        <w:t xml:space="preserve"> (The fight continues!) 2. Sexing the Subject of Transitional Justice </w:t>
      </w:r>
      <w:r>
        <w:br/>
      </w:r>
      <w:r w:rsidRPr="000F4B17">
        <w:t xml:space="preserve">3. Cecelia Soares Recalls: East Timor as a Case Study 4. Beloved Madam: The Indonesian </w:t>
      </w:r>
      <w:r w:rsidRPr="000F4B17">
        <w:rPr>
          <w:rStyle w:val="Emphasis"/>
        </w:rPr>
        <w:t>ad hoc</w:t>
      </w:r>
      <w:r w:rsidRPr="000F4B17">
        <w:t xml:space="preserve"> Human Rights Court 5. Wearing his Jacket: The Serious Crimes Process 6. Women Cut in Half: The Commission for Reception, Truth Seeking and Reconciliation and the limits of restorative justice </w:t>
      </w:r>
      <w:r>
        <w:br/>
      </w:r>
      <w:r w:rsidRPr="000F4B17">
        <w:t xml:space="preserve">7. Conclusion: 'Operation Love' Appendices Bibliography </w:t>
      </w:r>
    </w:p>
    <w:p w:rsidR="007C367C" w:rsidRPr="000F4B17" w:rsidRDefault="007C367C" w:rsidP="000F4B17">
      <w:pPr>
        <w:pStyle w:val="Heading4"/>
        <w:pBdr>
          <w:bottom w:val="single" w:sz="6" w:space="0" w:color="CCCCCC"/>
        </w:pBdr>
        <w:rPr>
          <w:rFonts w:ascii="Calibri" w:hAnsi="Calibri"/>
          <w:sz w:val="22"/>
          <w:szCs w:val="22"/>
        </w:rPr>
      </w:pPr>
      <w:r w:rsidRPr="000F4B17">
        <w:rPr>
          <w:rFonts w:ascii="Calibri" w:hAnsi="Calibri"/>
          <w:sz w:val="22"/>
          <w:szCs w:val="22"/>
        </w:rPr>
        <w:t>Author Biography</w:t>
      </w:r>
    </w:p>
    <w:p w:rsidR="007C367C" w:rsidRPr="000F4B17" w:rsidRDefault="007C367C" w:rsidP="000F4B17">
      <w:pPr>
        <w:pStyle w:val="NormalWeb"/>
        <w:rPr>
          <w:rFonts w:ascii="Calibri" w:hAnsi="Calibri"/>
          <w:sz w:val="22"/>
          <w:szCs w:val="22"/>
        </w:rPr>
      </w:pPr>
      <w:r w:rsidRPr="000F4B17">
        <w:rPr>
          <w:rStyle w:val="Strong"/>
          <w:rFonts w:ascii="Calibri" w:hAnsi="Calibri"/>
          <w:sz w:val="22"/>
          <w:szCs w:val="22"/>
        </w:rPr>
        <w:t>Susan Harris Rimmer</w:t>
      </w:r>
      <w:r w:rsidRPr="000F4B17">
        <w:rPr>
          <w:rFonts w:ascii="Calibri" w:hAnsi="Calibri"/>
          <w:sz w:val="22"/>
          <w:szCs w:val="22"/>
        </w:rPr>
        <w:t xml:space="preserve"> is </w:t>
      </w:r>
      <w:r>
        <w:rPr>
          <w:rFonts w:ascii="Calibri" w:hAnsi="Calibri"/>
          <w:sz w:val="22"/>
          <w:szCs w:val="22"/>
        </w:rPr>
        <w:t xml:space="preserve">a </w:t>
      </w:r>
      <w:r w:rsidRPr="000F4B17">
        <w:rPr>
          <w:rFonts w:ascii="Calibri" w:hAnsi="Calibri"/>
          <w:sz w:val="22"/>
          <w:szCs w:val="22"/>
        </w:rPr>
        <w:t>Research Fellow at the Centre for International Governance and Justice, Regulatory Institutions Network, Australian National University</w:t>
      </w:r>
    </w:p>
    <w:p w:rsidR="007C367C" w:rsidRPr="000F4B17" w:rsidRDefault="007C367C" w:rsidP="000F4B17">
      <w:pPr>
        <w:pStyle w:val="NormalWeb"/>
        <w:rPr>
          <w:rFonts w:ascii="Calibri" w:hAnsi="Calibri" w:cs="Tahoma"/>
          <w:b/>
          <w:sz w:val="22"/>
          <w:szCs w:val="22"/>
        </w:rPr>
      </w:pPr>
    </w:p>
    <w:p w:rsidR="007C367C" w:rsidRPr="000F4B17" w:rsidRDefault="007C367C" w:rsidP="000F4B17">
      <w:pPr>
        <w:pStyle w:val="NormalWeb"/>
        <w:rPr>
          <w:rFonts w:ascii="Calibri" w:hAnsi="Calibri" w:cs="Tahoma"/>
          <w:b/>
          <w:sz w:val="22"/>
          <w:szCs w:val="22"/>
        </w:rPr>
      </w:pPr>
      <w:r w:rsidRPr="000F4B17">
        <w:rPr>
          <w:rFonts w:ascii="Calibri" w:hAnsi="Calibri" w:cs="Tahoma"/>
          <w:b/>
          <w:sz w:val="22"/>
          <w:szCs w:val="22"/>
        </w:rPr>
        <w:t xml:space="preserve">February 2010 | Hardback: 978-0-415-56118-1| </w:t>
      </w:r>
      <w:r w:rsidRPr="000F4B17">
        <w:rPr>
          <w:rFonts w:ascii="Calibri" w:hAnsi="Calibri" w:cs="Tahoma"/>
          <w:b/>
          <w:strike/>
          <w:sz w:val="22"/>
          <w:szCs w:val="22"/>
        </w:rPr>
        <w:t>£75.00</w:t>
      </w:r>
      <w:r w:rsidRPr="000F4B17">
        <w:rPr>
          <w:rFonts w:ascii="Calibri" w:hAnsi="Calibri" w:cs="Tahoma"/>
          <w:b/>
          <w:strike/>
          <w:sz w:val="22"/>
          <w:szCs w:val="22"/>
        </w:rPr>
        <w:tab/>
      </w:r>
      <w:r w:rsidRPr="000F4B17">
        <w:rPr>
          <w:rFonts w:ascii="Calibri" w:hAnsi="Calibri" w:cs="Tahoma"/>
          <w:b/>
          <w:sz w:val="22"/>
          <w:szCs w:val="22"/>
        </w:rPr>
        <w:tab/>
        <w:t>£60.00</w:t>
      </w:r>
      <w:r>
        <w:rPr>
          <w:rFonts w:ascii="Calibri" w:hAnsi="Calibri" w:cs="Tahoma"/>
          <w:b/>
          <w:sz w:val="22"/>
          <w:szCs w:val="22"/>
        </w:rPr>
        <w:tab/>
      </w:r>
      <w:r>
        <w:rPr>
          <w:rFonts w:ascii="Calibri" w:hAnsi="Calibri" w:cs="Tahoma"/>
          <w:b/>
          <w:sz w:val="22"/>
          <w:szCs w:val="22"/>
        </w:rPr>
        <w:tab/>
      </w:r>
      <w:r w:rsidRPr="000F4B17">
        <w:rPr>
          <w:rFonts w:ascii="Calibri" w:hAnsi="Calibri" w:cs="Tahoma"/>
          <w:b/>
          <w:color w:val="FF0000"/>
          <w:sz w:val="22"/>
          <w:szCs w:val="22"/>
        </w:rPr>
        <w:t>SAVE £15.00</w:t>
      </w:r>
    </w:p>
    <w:p w:rsidR="007C367C" w:rsidRDefault="007C367C" w:rsidP="00853A20">
      <w:pPr>
        <w:ind w:right="-472"/>
        <w:rPr>
          <w:rFonts w:cs="Arial"/>
        </w:rPr>
      </w:pPr>
    </w:p>
    <w:p w:rsidR="007C367C" w:rsidRDefault="007C367C" w:rsidP="00CF3D2D">
      <w:pPr>
        <w:spacing w:before="105" w:after="105"/>
      </w:pPr>
      <w:r w:rsidRPr="00BD38D9">
        <w:rPr>
          <w:rFonts w:cs="Arial"/>
        </w:rPr>
        <w:br w:type="page"/>
      </w:r>
    </w:p>
    <w:p w:rsidR="007C367C" w:rsidRPr="00BD38D9" w:rsidRDefault="007C367C" w:rsidP="00023DBA">
      <w:pPr>
        <w:spacing w:before="105" w:after="105"/>
        <w:rPr>
          <w:rFonts w:cs="Arial"/>
        </w:rPr>
      </w:pPr>
      <w:hyperlink r:id="rId7" w:tooltip="click for more information about 'Muslim Society and the Western Indian Ocean'" w:history="1">
        <w:r w:rsidRPr="0090530C">
          <w:rPr>
            <w:rStyle w:val="Hyperlink"/>
          </w:rPr>
          <w:t>http://www.routledge.com/books/Muslim-Society-and-the-Western-Indian-Ocean-isbn9780415543774</w:t>
        </w:r>
      </w:hyperlink>
      <w:r>
        <w:rPr>
          <w:sz w:val="20"/>
          <w:szCs w:val="20"/>
        </w:rPr>
        <w:t xml:space="preserve"> </w:t>
      </w:r>
    </w:p>
    <w:p w:rsidR="007C367C" w:rsidRPr="005C1E30" w:rsidRDefault="007C367C" w:rsidP="00230893">
      <w:pPr>
        <w:ind w:left="-567" w:right="-472"/>
        <w:rPr>
          <w:rFonts w:cs="Arial"/>
        </w:rPr>
      </w:pPr>
    </w:p>
    <w:sectPr w:rsidR="007C367C" w:rsidRPr="005C1E30" w:rsidSect="0018652F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67C" w:rsidRDefault="007C367C" w:rsidP="0018652F">
      <w:pPr>
        <w:spacing w:after="0" w:line="240" w:lineRule="auto"/>
      </w:pPr>
      <w:r>
        <w:separator/>
      </w:r>
    </w:p>
  </w:endnote>
  <w:endnote w:type="continuationSeparator" w:id="0">
    <w:p w:rsidR="007C367C" w:rsidRDefault="007C367C" w:rsidP="00186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67C" w:rsidRDefault="007C367C" w:rsidP="0018652F">
      <w:pPr>
        <w:spacing w:after="0" w:line="240" w:lineRule="auto"/>
      </w:pPr>
      <w:r>
        <w:separator/>
      </w:r>
    </w:p>
  </w:footnote>
  <w:footnote w:type="continuationSeparator" w:id="0">
    <w:p w:rsidR="007C367C" w:rsidRDefault="007C367C" w:rsidP="00186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67C" w:rsidRDefault="007C367C">
    <w:pPr>
      <w:pStyle w:val="Header"/>
    </w:pPr>
    <w:r>
      <w:rPr>
        <w:noProof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49" type="#_x0000_t75" alt="Routledge Headed Paper back.jpg" style="position:absolute;margin-left:-71.55pt;margin-top:-35.4pt;width:595.45pt;height:841.9pt;z-index:251657728;visibility:visibl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67C" w:rsidRDefault="007C367C" w:rsidP="0018652F">
    <w:pPr>
      <w:pStyle w:val="Header"/>
      <w:tabs>
        <w:tab w:val="clear" w:pos="4513"/>
        <w:tab w:val="clear" w:pos="9026"/>
        <w:tab w:val="left" w:pos="8210"/>
      </w:tabs>
    </w:pPr>
    <w:r>
      <w:rPr>
        <w:noProof/>
        <w:lang w:val="en-AU"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22.75pt;margin-top:727.45pt;width:271.1pt;height:41.05pt;z-index:251659776;mso-position-vertical-relative:page" strokecolor="#17365d">
          <v:textbox style="mso-next-textbox:#_x0000_s2050">
            <w:txbxContent>
              <w:p w:rsidR="007C367C" w:rsidRPr="00391B6D" w:rsidRDefault="007C367C" w:rsidP="00391B6D">
                <w:pPr>
                  <w:rPr>
                    <w:color w:val="3333FF"/>
                    <w:sz w:val="16"/>
                  </w:rPr>
                </w:pPr>
                <w:r w:rsidRPr="00391B6D">
                  <w:rPr>
                    <w:b/>
                    <w:color w:val="3333FF"/>
                    <w:sz w:val="16"/>
                  </w:rPr>
                  <w:t xml:space="preserve">For more details, or to request a copy for review, please contact: </w:t>
                </w:r>
                <w:r w:rsidRPr="00391B6D">
                  <w:rPr>
                    <w:b/>
                    <w:color w:val="3333FF"/>
                    <w:sz w:val="16"/>
                  </w:rPr>
                  <w:br/>
                </w:r>
                <w:r>
                  <w:rPr>
                    <w:b/>
                    <w:color w:val="3333FF"/>
                    <w:sz w:val="16"/>
                  </w:rPr>
                  <w:t>Louise Collins</w:t>
                </w:r>
                <w:r w:rsidRPr="00391B6D">
                  <w:rPr>
                    <w:color w:val="3333FF"/>
                    <w:sz w:val="16"/>
                  </w:rPr>
                  <w:t>,</w:t>
                </w:r>
                <w:r w:rsidRPr="00391B6D">
                  <w:rPr>
                    <w:b/>
                    <w:color w:val="3333FF"/>
                    <w:sz w:val="16"/>
                  </w:rPr>
                  <w:t xml:space="preserve"> </w:t>
                </w:r>
                <w:r w:rsidRPr="00391B6D">
                  <w:rPr>
                    <w:color w:val="3333FF"/>
                    <w:sz w:val="16"/>
                  </w:rPr>
                  <w:t>Mar</w:t>
                </w:r>
                <w:r>
                  <w:rPr>
                    <w:color w:val="3333FF"/>
                    <w:sz w:val="16"/>
                  </w:rPr>
                  <w:t>keting Co-ordinator</w:t>
                </w:r>
                <w:r>
                  <w:rPr>
                    <w:color w:val="3333FF"/>
                    <w:sz w:val="16"/>
                  </w:rPr>
                  <w:br/>
                  <w:t>Louise.Collins</w:t>
                </w:r>
                <w:r w:rsidRPr="00391B6D">
                  <w:rPr>
                    <w:color w:val="3333FF"/>
                    <w:sz w:val="16"/>
                  </w:rPr>
                  <w:t xml:space="preserve">@tandf.co.uk                 </w:t>
                </w:r>
                <w:r>
                  <w:rPr>
                    <w:color w:val="3333FF"/>
                    <w:sz w:val="16"/>
                  </w:rPr>
                  <w:t xml:space="preserve">            +44 (0) 207 017 6096</w:t>
                </w:r>
              </w:p>
              <w:p w:rsidR="007C367C" w:rsidRPr="00391B6D" w:rsidRDefault="007C367C" w:rsidP="00391B6D">
                <w:pPr>
                  <w:pStyle w:val="3"/>
                  <w:rPr>
                    <w:color w:val="3333FF"/>
                    <w:sz w:val="16"/>
                    <w:szCs w:val="22"/>
                  </w:rPr>
                </w:pPr>
              </w:p>
              <w:p w:rsidR="007C367C" w:rsidRPr="00391B6D" w:rsidRDefault="007C367C" w:rsidP="00391B6D">
                <w:pPr>
                  <w:rPr>
                    <w:color w:val="3333FF"/>
                    <w:sz w:val="16"/>
                  </w:rPr>
                </w:pPr>
              </w:p>
            </w:txbxContent>
          </v:textbox>
          <w10:wrap anchory="page"/>
          <w10:anchorlock/>
        </v:shape>
      </w:pict>
    </w:r>
    <w:r>
      <w:rPr>
        <w:noProof/>
        <w:lang w:val="en-AU" w:eastAsia="en-AU"/>
      </w:rPr>
      <w:pict>
        <v:shape id="_x0000_s2051" type="#_x0000_t202" style="position:absolute;margin-left:-30.05pt;margin-top:1.85pt;width:507.75pt;height:45.9pt;z-index:251658752;v-text-anchor:middle" filled="f" fillcolor="#002060" strokecolor="#17365d">
          <v:textbox style="mso-next-textbox:#_x0000_s2051">
            <w:txbxContent>
              <w:p w:rsidR="007C367C" w:rsidRPr="00391B6D" w:rsidRDefault="007C367C" w:rsidP="00391B6D">
                <w:pPr>
                  <w:spacing w:after="0"/>
                  <w:jc w:val="right"/>
                  <w:rPr>
                    <w:b/>
                    <w:i/>
                    <w:color w:val="3333FF"/>
                    <w:sz w:val="48"/>
                  </w:rPr>
                </w:pPr>
                <w:r>
                  <w:rPr>
                    <w:b/>
                    <w:i/>
                    <w:color w:val="3333FF"/>
                    <w:sz w:val="48"/>
                  </w:rPr>
                  <w:t>20% Discount Available</w:t>
                </w:r>
                <w:r w:rsidRPr="00391B6D">
                  <w:rPr>
                    <w:b/>
                    <w:i/>
                    <w:color w:val="3333FF"/>
                    <w:sz w:val="48"/>
                  </w:rPr>
                  <w:t>!</w:t>
                </w:r>
              </w:p>
            </w:txbxContent>
          </v:textbox>
        </v:shape>
      </w:pict>
    </w:r>
    <w:r>
      <w:rPr>
        <w:noProof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57517" o:spid="_x0000_s2052" type="#_x0000_t75" style="position:absolute;margin-left:-74.55pt;margin-top:-74.75pt;width:600.05pt;height:848.35pt;z-index:-251659776;mso-position-horizontal-relative:margin;mso-position-vertical-relative:margin" o:allowincell="f">
          <v:imagedata r:id="rId1" o:title=""/>
          <w10:wrap anchorx="margin" anchory="margin"/>
        </v:shape>
      </w:pict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67C" w:rsidRDefault="007C367C">
    <w:pPr>
      <w:pStyle w:val="Header"/>
    </w:pPr>
    <w:r>
      <w:rPr>
        <w:noProof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57515" o:spid="_x0000_s2053" type="#_x0000_t75" style="position:absolute;margin-left:0;margin-top:0;width:451.15pt;height:637.8pt;z-index:-25166080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5B46"/>
    <w:rsid w:val="00023DBA"/>
    <w:rsid w:val="00061658"/>
    <w:rsid w:val="00092E23"/>
    <w:rsid w:val="000A56C6"/>
    <w:rsid w:val="000F4B17"/>
    <w:rsid w:val="0018652F"/>
    <w:rsid w:val="001E33AF"/>
    <w:rsid w:val="00230893"/>
    <w:rsid w:val="00284C6F"/>
    <w:rsid w:val="002A2E11"/>
    <w:rsid w:val="00342E42"/>
    <w:rsid w:val="00385169"/>
    <w:rsid w:val="00391B6D"/>
    <w:rsid w:val="003B5B46"/>
    <w:rsid w:val="003E1D57"/>
    <w:rsid w:val="004005CB"/>
    <w:rsid w:val="004232E2"/>
    <w:rsid w:val="00427CFD"/>
    <w:rsid w:val="004E5C38"/>
    <w:rsid w:val="005C1E30"/>
    <w:rsid w:val="0068436E"/>
    <w:rsid w:val="006D077A"/>
    <w:rsid w:val="006D3B2F"/>
    <w:rsid w:val="007C367C"/>
    <w:rsid w:val="00827B46"/>
    <w:rsid w:val="00853A20"/>
    <w:rsid w:val="00873CDE"/>
    <w:rsid w:val="008A2F49"/>
    <w:rsid w:val="0090530C"/>
    <w:rsid w:val="009A35FF"/>
    <w:rsid w:val="00A53830"/>
    <w:rsid w:val="00BD38D9"/>
    <w:rsid w:val="00C04D67"/>
    <w:rsid w:val="00C47202"/>
    <w:rsid w:val="00C766C4"/>
    <w:rsid w:val="00CF3D2D"/>
    <w:rsid w:val="00D02C82"/>
    <w:rsid w:val="00FE1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F49"/>
    <w:pPr>
      <w:spacing w:after="200" w:line="276" w:lineRule="auto"/>
    </w:pPr>
    <w:rPr>
      <w:lang w:val="en-GB" w:eastAsia="en-US"/>
    </w:rPr>
  </w:style>
  <w:style w:type="paragraph" w:styleId="Heading3">
    <w:name w:val="heading 3"/>
    <w:basedOn w:val="Normal"/>
    <w:link w:val="Heading3Char"/>
    <w:uiPriority w:val="99"/>
    <w:qFormat/>
    <w:rsid w:val="001865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222222"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9"/>
    <w:qFormat/>
    <w:rsid w:val="0018652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color w:val="222222"/>
      <w:sz w:val="24"/>
      <w:szCs w:val="24"/>
      <w:lang w:eastAsia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18652F"/>
    <w:rPr>
      <w:rFonts w:ascii="Times New Roman" w:hAnsi="Times New Roman" w:cs="Times New Roman"/>
      <w:b/>
      <w:bCs/>
      <w:color w:val="222222"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8652F"/>
    <w:rPr>
      <w:rFonts w:ascii="Times New Roman" w:hAnsi="Times New Roman" w:cs="Times New Roman"/>
      <w:b/>
      <w:bCs/>
      <w:color w:val="222222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186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65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18652F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18652F"/>
    <w:rPr>
      <w:rFonts w:cs="Times New Roman"/>
      <w:b/>
      <w:bCs/>
    </w:rPr>
  </w:style>
  <w:style w:type="character" w:customStyle="1" w:styleId="authors">
    <w:name w:val="authors"/>
    <w:basedOn w:val="DefaultParagraphFont"/>
    <w:uiPriority w:val="99"/>
    <w:rsid w:val="0018652F"/>
    <w:rPr>
      <w:rFonts w:cs="Times New Roman"/>
    </w:rPr>
  </w:style>
  <w:style w:type="paragraph" w:styleId="NormalWeb">
    <w:name w:val="Normal (Web)"/>
    <w:basedOn w:val="Normal"/>
    <w:uiPriority w:val="99"/>
    <w:rsid w:val="0018652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222222"/>
      <w:sz w:val="24"/>
      <w:szCs w:val="24"/>
      <w:lang w:eastAsia="en-GB"/>
    </w:rPr>
  </w:style>
  <w:style w:type="character" w:styleId="Emphasis">
    <w:name w:val="Emphasis"/>
    <w:basedOn w:val="DefaultParagraphFont"/>
    <w:uiPriority w:val="99"/>
    <w:qFormat/>
    <w:rsid w:val="0018652F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semiHidden/>
    <w:rsid w:val="00186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8652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86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8652F"/>
    <w:rPr>
      <w:rFonts w:cs="Times New Roman"/>
    </w:rPr>
  </w:style>
  <w:style w:type="paragraph" w:customStyle="1" w:styleId="3">
    <w:name w:val="3"/>
    <w:basedOn w:val="Normal"/>
    <w:uiPriority w:val="99"/>
    <w:rsid w:val="005C1E30"/>
    <w:pPr>
      <w:spacing w:after="0" w:line="240" w:lineRule="auto"/>
    </w:pPr>
    <w:rPr>
      <w:rFonts w:eastAsia="Times New Roman"/>
      <w:sz w:val="20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273225"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27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3245">
              <w:marLeft w:val="0"/>
              <w:marRight w:val="73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73231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234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235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236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238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243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244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27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DDDDDD"/>
                <w:bottom w:val="none" w:sz="0" w:space="0" w:color="auto"/>
                <w:right w:val="none" w:sz="0" w:space="0" w:color="auto"/>
              </w:divBdr>
              <w:divsChild>
                <w:div w:id="198727324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27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3227">
              <w:marLeft w:val="0"/>
              <w:marRight w:val="73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73233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239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241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242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249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250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252">
                  <w:marLeft w:val="0"/>
                  <w:marRight w:val="0"/>
                  <w:marTop w:val="120"/>
                  <w:marBottom w:val="0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routledge.com/books/Muslim-Society-and-the-Western-Indian-Ocean-isbn9780415543774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outledge.com/books/Gender-and-Transitional-Justice-isbn9780415561181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405</Words>
  <Characters>2311</Characters>
  <Application>Microsoft Office Outlook</Application>
  <DocSecurity>0</DocSecurity>
  <Lines>0</Lines>
  <Paragraphs>0</Paragraphs>
  <ScaleCrop>false</ScaleCrop>
  <Company>Informa Plc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Gender and Transitional Justice</dc:title>
  <dc:subject/>
  <dc:creator>Alex Robinson</dc:creator>
  <cp:keywords/>
  <dc:description/>
  <cp:lastModifiedBy>RegNet</cp:lastModifiedBy>
  <cp:revision>2</cp:revision>
  <dcterms:created xsi:type="dcterms:W3CDTF">2009-11-17T23:20:00Z</dcterms:created>
  <dcterms:modified xsi:type="dcterms:W3CDTF">2009-11-17T23:20:00Z</dcterms:modified>
</cp:coreProperties>
</file>