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1C" w:rsidRDefault="007A040B" w:rsidP="0056461C">
      <w:pPr>
        <w:jc w:val="center"/>
        <w:rPr>
          <w:b/>
          <w:bCs/>
          <w:lang w:val="en-GB"/>
        </w:rPr>
      </w:pPr>
      <w:r>
        <w:rPr>
          <w:b/>
          <w:bCs/>
          <w:noProof/>
          <w:lang w:eastAsia="en-US"/>
        </w:rPr>
        <w:drawing>
          <wp:anchor distT="0" distB="0" distL="114300" distR="114300" simplePos="0" relativeHeight="251657728" behindDoc="0" locked="0" layoutInCell="1" allowOverlap="1">
            <wp:simplePos x="0" y="0"/>
            <wp:positionH relativeFrom="column">
              <wp:posOffset>2610485</wp:posOffset>
            </wp:positionH>
            <wp:positionV relativeFrom="paragraph">
              <wp:posOffset>-540385</wp:posOffset>
            </wp:positionV>
            <wp:extent cx="487680" cy="921385"/>
            <wp:effectExtent l="19050" t="0" r="7620" b="0"/>
            <wp:wrapThrough wrapText="bothSides">
              <wp:wrapPolygon edited="0">
                <wp:start x="-844" y="0"/>
                <wp:lineTo x="-844" y="20990"/>
                <wp:lineTo x="21938" y="20990"/>
                <wp:lineTo x="21938" y="0"/>
                <wp:lineTo x="-844" y="0"/>
              </wp:wrapPolygon>
            </wp:wrapThrough>
            <wp:docPr id="4" name="Picture 2"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pic:cNvPicPr>
                      <a:picLocks noChangeAspect="1" noChangeArrowheads="1"/>
                    </pic:cNvPicPr>
                  </pic:nvPicPr>
                  <pic:blipFill>
                    <a:blip r:embed="rId7" cstate="print"/>
                    <a:srcRect/>
                    <a:stretch>
                      <a:fillRect/>
                    </a:stretch>
                  </pic:blipFill>
                  <pic:spPr bwMode="auto">
                    <a:xfrm>
                      <a:off x="0" y="0"/>
                      <a:ext cx="487680" cy="921385"/>
                    </a:xfrm>
                    <a:prstGeom prst="rect">
                      <a:avLst/>
                    </a:prstGeom>
                    <a:noFill/>
                    <a:ln w="9525">
                      <a:noFill/>
                      <a:miter lim="800000"/>
                      <a:headEnd/>
                      <a:tailEnd/>
                    </a:ln>
                  </pic:spPr>
                </pic:pic>
              </a:graphicData>
            </a:graphic>
          </wp:anchor>
        </w:drawing>
      </w:r>
      <w:r>
        <w:rPr>
          <w:b/>
          <w:bCs/>
          <w:noProof/>
          <w:lang w:eastAsia="en-US"/>
        </w:rPr>
        <w:drawing>
          <wp:anchor distT="0" distB="0" distL="114300" distR="114300" simplePos="0" relativeHeight="251658752" behindDoc="0" locked="0" layoutInCell="1" allowOverlap="1">
            <wp:simplePos x="0" y="0"/>
            <wp:positionH relativeFrom="column">
              <wp:posOffset>5079365</wp:posOffset>
            </wp:positionH>
            <wp:positionV relativeFrom="paragraph">
              <wp:posOffset>-449580</wp:posOffset>
            </wp:positionV>
            <wp:extent cx="733425" cy="668020"/>
            <wp:effectExtent l="19050" t="0" r="9525" b="0"/>
            <wp:wrapThrough wrapText="bothSides">
              <wp:wrapPolygon edited="0">
                <wp:start x="-561" y="0"/>
                <wp:lineTo x="-561" y="20943"/>
                <wp:lineTo x="21881" y="20943"/>
                <wp:lineTo x="21881" y="0"/>
                <wp:lineTo x="-561" y="0"/>
              </wp:wrapPolygon>
            </wp:wrapThrough>
            <wp:docPr id="3" name="Picture 3" descr="G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logo"/>
                    <pic:cNvPicPr>
                      <a:picLocks noChangeAspect="1" noChangeArrowheads="1"/>
                    </pic:cNvPicPr>
                  </pic:nvPicPr>
                  <pic:blipFill>
                    <a:blip r:embed="rId8" cstate="print"/>
                    <a:srcRect/>
                    <a:stretch>
                      <a:fillRect/>
                    </a:stretch>
                  </pic:blipFill>
                  <pic:spPr bwMode="auto">
                    <a:xfrm>
                      <a:off x="0" y="0"/>
                      <a:ext cx="733425" cy="66802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6704" behindDoc="0" locked="0" layoutInCell="1" allowOverlap="1">
            <wp:simplePos x="0" y="0"/>
            <wp:positionH relativeFrom="column">
              <wp:posOffset>40640</wp:posOffset>
            </wp:positionH>
            <wp:positionV relativeFrom="paragraph">
              <wp:posOffset>-492125</wp:posOffset>
            </wp:positionV>
            <wp:extent cx="703580" cy="710565"/>
            <wp:effectExtent l="19050" t="0" r="1270" b="0"/>
            <wp:wrapSquare wrapText="bothSides"/>
            <wp:docPr id="2"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9" cstate="print"/>
                    <a:srcRect/>
                    <a:stretch>
                      <a:fillRect/>
                    </a:stretch>
                  </pic:blipFill>
                  <pic:spPr bwMode="auto">
                    <a:xfrm>
                      <a:off x="0" y="0"/>
                      <a:ext cx="703580" cy="710565"/>
                    </a:xfrm>
                    <a:prstGeom prst="rect">
                      <a:avLst/>
                    </a:prstGeom>
                    <a:noFill/>
                    <a:ln w="9525">
                      <a:noFill/>
                      <a:miter lim="800000"/>
                      <a:headEnd/>
                      <a:tailEnd/>
                    </a:ln>
                  </pic:spPr>
                </pic:pic>
              </a:graphicData>
            </a:graphic>
          </wp:anchor>
        </w:drawing>
      </w:r>
    </w:p>
    <w:p w:rsidR="0056461C" w:rsidRDefault="0056461C" w:rsidP="0056461C">
      <w:pPr>
        <w:jc w:val="center"/>
        <w:rPr>
          <w:b/>
          <w:bCs/>
          <w:lang w:val="en-GB"/>
        </w:rPr>
      </w:pPr>
    </w:p>
    <w:p w:rsidR="0056461C" w:rsidRDefault="0056461C" w:rsidP="0056461C">
      <w:pPr>
        <w:jc w:val="center"/>
        <w:rPr>
          <w:b/>
          <w:bCs/>
          <w:lang w:val="en-GB"/>
        </w:rPr>
      </w:pPr>
    </w:p>
    <w:p w:rsidR="0056461C" w:rsidRPr="00A45684" w:rsidRDefault="0056461C" w:rsidP="0056461C">
      <w:pPr>
        <w:jc w:val="center"/>
        <w:rPr>
          <w:b/>
          <w:bCs/>
          <w:lang w:val="en-GB"/>
        </w:rPr>
      </w:pPr>
      <w:r w:rsidRPr="00A45684">
        <w:rPr>
          <w:b/>
          <w:bCs/>
          <w:lang w:val="en-GB"/>
        </w:rPr>
        <w:t xml:space="preserve">GOS- UNDP-GEF </w:t>
      </w:r>
    </w:p>
    <w:p w:rsidR="0056461C" w:rsidRPr="00A45684" w:rsidRDefault="0056461C" w:rsidP="0056461C">
      <w:pPr>
        <w:jc w:val="center"/>
        <w:rPr>
          <w:b/>
          <w:bCs/>
          <w:lang w:val="en-GB"/>
        </w:rPr>
      </w:pPr>
    </w:p>
    <w:p w:rsidR="0056461C" w:rsidRPr="00A45684" w:rsidRDefault="0056461C" w:rsidP="0056461C">
      <w:pPr>
        <w:jc w:val="center"/>
        <w:rPr>
          <w:b/>
          <w:bCs/>
          <w:lang w:val="en-GB"/>
        </w:rPr>
      </w:pPr>
      <w:r w:rsidRPr="00A45684">
        <w:rPr>
          <w:b/>
          <w:bCs/>
          <w:lang w:val="en-GB"/>
        </w:rPr>
        <w:t>MAINSTREAMING BIODIVERSITY MANAGEMENT INTO PRODUCTION SECTOR ACTIVITIES</w:t>
      </w:r>
    </w:p>
    <w:p w:rsidR="0056461C" w:rsidRPr="00A45684" w:rsidRDefault="0056461C" w:rsidP="0056461C">
      <w:pPr>
        <w:jc w:val="center"/>
        <w:rPr>
          <w:lang w:val="en-GB"/>
        </w:rPr>
      </w:pPr>
    </w:p>
    <w:p w:rsidR="0056461C" w:rsidRPr="00A45684" w:rsidRDefault="0056461C" w:rsidP="0056461C">
      <w:pPr>
        <w:jc w:val="center"/>
        <w:rPr>
          <w:b/>
          <w:lang w:val="en-GB"/>
        </w:rPr>
      </w:pPr>
      <w:r w:rsidRPr="00A45684">
        <w:rPr>
          <w:b/>
          <w:lang w:val="en-GB"/>
        </w:rPr>
        <w:t>TERMS OF REFERENCE</w:t>
      </w:r>
    </w:p>
    <w:p w:rsidR="0056461C" w:rsidRDefault="0056461C" w:rsidP="0056461C">
      <w:pPr>
        <w:jc w:val="center"/>
        <w:rPr>
          <w:b/>
          <w:lang w:val="en-GB"/>
        </w:rPr>
      </w:pPr>
      <w:r w:rsidRPr="00A45684">
        <w:rPr>
          <w:b/>
          <w:lang w:val="en-GB"/>
        </w:rPr>
        <w:t>FOR</w:t>
      </w:r>
    </w:p>
    <w:p w:rsidR="0056461C" w:rsidRPr="00A45684" w:rsidRDefault="0056461C" w:rsidP="0056461C">
      <w:pPr>
        <w:jc w:val="center"/>
        <w:rPr>
          <w:b/>
          <w:lang w:val="en-GB"/>
        </w:rPr>
      </w:pPr>
    </w:p>
    <w:p w:rsidR="0056461C" w:rsidRPr="008B4D4A" w:rsidRDefault="0056461C" w:rsidP="0056461C">
      <w:pPr>
        <w:jc w:val="center"/>
        <w:rPr>
          <w:b/>
          <w:lang w:val="en-GB"/>
        </w:rPr>
      </w:pPr>
      <w:r w:rsidRPr="008B4D4A">
        <w:rPr>
          <w:b/>
          <w:lang w:val="en-GB"/>
        </w:rPr>
        <w:t>INTER</w:t>
      </w:r>
      <w:r>
        <w:rPr>
          <w:b/>
          <w:lang w:val="en-GB"/>
        </w:rPr>
        <w:t>NATIONAL SHORT-TERM CONSULTANCY</w:t>
      </w:r>
    </w:p>
    <w:p w:rsidR="0056461C" w:rsidRPr="00A45684" w:rsidRDefault="0056461C" w:rsidP="0056461C">
      <w:pPr>
        <w:jc w:val="center"/>
        <w:rPr>
          <w:b/>
          <w:u w:val="single"/>
          <w:lang w:val="en-GB"/>
        </w:rPr>
      </w:pPr>
    </w:p>
    <w:p w:rsidR="0056461C" w:rsidRPr="00817CF4" w:rsidRDefault="0056461C" w:rsidP="0056461C">
      <w:pPr>
        <w:ind w:right="-334"/>
        <w:jc w:val="center"/>
        <w:rPr>
          <w:b/>
        </w:rPr>
      </w:pPr>
      <w:r w:rsidRPr="00817CF4">
        <w:rPr>
          <w:b/>
        </w:rPr>
        <w:t>TH</w:t>
      </w:r>
      <w:r w:rsidR="001D4F42">
        <w:rPr>
          <w:b/>
        </w:rPr>
        <w:t xml:space="preserve">E ESTABLISHMENT OF BASELINE AND </w:t>
      </w:r>
      <w:r w:rsidR="0059515C">
        <w:rPr>
          <w:b/>
        </w:rPr>
        <w:t xml:space="preserve">DEVELOPMENT OF A </w:t>
      </w:r>
      <w:r w:rsidRPr="00817CF4">
        <w:rPr>
          <w:b/>
        </w:rPr>
        <w:t xml:space="preserve">MONITORING AND </w:t>
      </w:r>
      <w:r w:rsidR="00A43F4F">
        <w:rPr>
          <w:b/>
        </w:rPr>
        <w:t>ASSESSMENT</w:t>
      </w:r>
      <w:r w:rsidR="00A43F4F" w:rsidRPr="00817CF4">
        <w:rPr>
          <w:b/>
        </w:rPr>
        <w:t xml:space="preserve"> </w:t>
      </w:r>
      <w:r w:rsidRPr="00817CF4">
        <w:rPr>
          <w:b/>
        </w:rPr>
        <w:t>PLA</w:t>
      </w:r>
      <w:r>
        <w:rPr>
          <w:b/>
        </w:rPr>
        <w:t xml:space="preserve">N </w:t>
      </w:r>
      <w:r w:rsidRPr="00817CF4">
        <w:rPr>
          <w:b/>
        </w:rPr>
        <w:t>FOR</w:t>
      </w:r>
      <w:r>
        <w:rPr>
          <w:b/>
        </w:rPr>
        <w:t xml:space="preserve"> THE</w:t>
      </w:r>
      <w:r w:rsidRPr="00817CF4">
        <w:rPr>
          <w:b/>
        </w:rPr>
        <w:t xml:space="preserve"> ARTISANAL FISHERY ON PRASLIN</w:t>
      </w:r>
    </w:p>
    <w:p w:rsidR="0056461C" w:rsidRPr="00A45684" w:rsidRDefault="0056461C" w:rsidP="0056461C">
      <w:pPr>
        <w:jc w:val="both"/>
        <w:rPr>
          <w:b/>
          <w:u w:val="single"/>
          <w:lang w:val="en-GB"/>
        </w:rPr>
      </w:pPr>
    </w:p>
    <w:p w:rsidR="0056461C" w:rsidRPr="00A45684" w:rsidRDefault="0056461C" w:rsidP="0056461C">
      <w:pPr>
        <w:jc w:val="both"/>
        <w:rPr>
          <w:b/>
          <w:u w:val="single"/>
          <w:lang w:val="en-GB"/>
        </w:rPr>
      </w:pPr>
    </w:p>
    <w:p w:rsidR="0056461C" w:rsidRDefault="0056461C" w:rsidP="0056461C">
      <w:pPr>
        <w:pStyle w:val="Heading3"/>
        <w:numPr>
          <w:ilvl w:val="0"/>
          <w:numId w:val="4"/>
        </w:numPr>
        <w:spacing w:before="0" w:after="0"/>
        <w:ind w:left="360"/>
        <w:jc w:val="both"/>
        <w:rPr>
          <w:rFonts w:ascii="Times New Roman" w:hAnsi="Times New Roman"/>
          <w:b/>
          <w:szCs w:val="24"/>
        </w:rPr>
      </w:pPr>
      <w:r w:rsidRPr="00817CF4">
        <w:rPr>
          <w:rFonts w:ascii="Times New Roman" w:hAnsi="Times New Roman"/>
          <w:b/>
          <w:szCs w:val="24"/>
        </w:rPr>
        <w:t>INTRODUCTION</w:t>
      </w:r>
    </w:p>
    <w:p w:rsidR="0056461C" w:rsidRDefault="0056461C" w:rsidP="0056461C">
      <w:pPr>
        <w:jc w:val="both"/>
        <w:rPr>
          <w:sz w:val="22"/>
          <w:szCs w:val="22"/>
        </w:rPr>
      </w:pPr>
    </w:p>
    <w:p w:rsidR="0056461C" w:rsidRPr="00821221" w:rsidRDefault="0056461C" w:rsidP="0056461C">
      <w:pPr>
        <w:jc w:val="both"/>
        <w:rPr>
          <w:sz w:val="22"/>
          <w:szCs w:val="22"/>
        </w:rPr>
      </w:pPr>
      <w:r w:rsidRPr="00821221">
        <w:rPr>
          <w:sz w:val="22"/>
          <w:szCs w:val="22"/>
        </w:rPr>
        <w:t>The ‘</w:t>
      </w:r>
      <w:r w:rsidRPr="00821221">
        <w:rPr>
          <w:i/>
          <w:sz w:val="22"/>
          <w:szCs w:val="22"/>
        </w:rPr>
        <w:t>Mainstreaming Biodiversity Management into Production Sector Activities</w:t>
      </w:r>
      <w:r w:rsidRPr="00821221">
        <w:rPr>
          <w:sz w:val="22"/>
          <w:szCs w:val="22"/>
        </w:rPr>
        <w:t>” (or “</w:t>
      </w:r>
      <w:r w:rsidRPr="00821221">
        <w:rPr>
          <w:i/>
          <w:sz w:val="22"/>
          <w:szCs w:val="22"/>
        </w:rPr>
        <w:t>Mainstreaming Biodiversity</w:t>
      </w:r>
      <w:r w:rsidRPr="00821221">
        <w:rPr>
          <w:sz w:val="22"/>
          <w:szCs w:val="22"/>
        </w:rPr>
        <w:t xml:space="preserve">”) Full sized Project was signed in October 2007 between the Government of Seychelles (GOS) and the United Nations Development Programme (UNDP), and is funded by a Global Environment Facility (GEF) grant of US$3,600,000. The project is part of the UNDP-GEF portfolio in </w:t>
      </w:r>
      <w:smartTag w:uri="urn:schemas-microsoft-com:office:smarttags" w:element="country-region">
        <w:smartTag w:uri="urn:schemas-microsoft-com:office:smarttags" w:element="place">
          <w:r w:rsidRPr="00821221">
            <w:rPr>
              <w:sz w:val="22"/>
              <w:szCs w:val="22"/>
            </w:rPr>
            <w:t>Seychelles</w:t>
          </w:r>
        </w:smartTag>
      </w:smartTag>
      <w:r w:rsidRPr="00821221">
        <w:rPr>
          <w:sz w:val="22"/>
          <w:szCs w:val="22"/>
        </w:rPr>
        <w:t xml:space="preserve"> and is implemented under a Programme Coordination Unit (PCU), and headed by a Biodiversity Programme Manager. The project started in February 2008, is of 6 years duration, and has the following Project Objective: “</w:t>
      </w:r>
      <w:r w:rsidRPr="00821221">
        <w:rPr>
          <w:i/>
          <w:sz w:val="22"/>
          <w:szCs w:val="22"/>
        </w:rPr>
        <w:t>Biodiversity conservation is integrated into key production sectors of the economy</w:t>
      </w:r>
      <w:r w:rsidRPr="00821221">
        <w:rPr>
          <w:sz w:val="22"/>
          <w:szCs w:val="22"/>
        </w:rPr>
        <w:t>”. This Objective is to be attained through the following Outcomes:</w:t>
      </w:r>
    </w:p>
    <w:p w:rsidR="0056461C" w:rsidRPr="00821221" w:rsidRDefault="0056461C" w:rsidP="0056461C">
      <w:pPr>
        <w:jc w:val="both"/>
        <w:rPr>
          <w:sz w:val="22"/>
          <w:szCs w:val="22"/>
        </w:rPr>
      </w:pPr>
    </w:p>
    <w:p w:rsidR="0056461C" w:rsidRPr="00821221" w:rsidRDefault="0056461C" w:rsidP="0056461C">
      <w:pPr>
        <w:jc w:val="both"/>
        <w:rPr>
          <w:sz w:val="22"/>
          <w:szCs w:val="22"/>
        </w:rPr>
      </w:pPr>
      <w:r w:rsidRPr="00821221">
        <w:rPr>
          <w:b/>
          <w:sz w:val="22"/>
          <w:szCs w:val="22"/>
        </w:rPr>
        <w:t>Outcome 1</w:t>
      </w:r>
      <w:r w:rsidRPr="00821221">
        <w:rPr>
          <w:sz w:val="22"/>
          <w:szCs w:val="22"/>
        </w:rPr>
        <w:t>: “</w:t>
      </w:r>
      <w:r w:rsidRPr="00821221">
        <w:rPr>
          <w:i/>
          <w:sz w:val="22"/>
          <w:szCs w:val="22"/>
        </w:rPr>
        <w:t>Systemic and institutional capacities for mainstreaming biodiversity management within and across sectors are strengthened</w:t>
      </w:r>
      <w:r w:rsidRPr="00821221">
        <w:rPr>
          <w:sz w:val="22"/>
          <w:szCs w:val="22"/>
        </w:rPr>
        <w:t>”.</w:t>
      </w:r>
    </w:p>
    <w:p w:rsidR="0056461C" w:rsidRPr="00821221" w:rsidRDefault="0056461C" w:rsidP="0056461C">
      <w:pPr>
        <w:jc w:val="both"/>
        <w:rPr>
          <w:sz w:val="22"/>
          <w:szCs w:val="22"/>
        </w:rPr>
      </w:pPr>
      <w:r w:rsidRPr="00821221">
        <w:rPr>
          <w:b/>
          <w:sz w:val="22"/>
          <w:szCs w:val="22"/>
        </w:rPr>
        <w:t>Outcome 2</w:t>
      </w:r>
      <w:r w:rsidRPr="00821221">
        <w:rPr>
          <w:sz w:val="22"/>
          <w:szCs w:val="22"/>
        </w:rPr>
        <w:t>: “</w:t>
      </w:r>
      <w:r w:rsidRPr="00821221">
        <w:rPr>
          <w:i/>
          <w:sz w:val="22"/>
          <w:szCs w:val="22"/>
        </w:rPr>
        <w:t>Methods and means for integrating biodiversity and artisanal fisheries management are in place</w:t>
      </w:r>
      <w:r w:rsidRPr="00821221">
        <w:rPr>
          <w:sz w:val="22"/>
          <w:szCs w:val="22"/>
        </w:rPr>
        <w:t>”.</w:t>
      </w:r>
    </w:p>
    <w:p w:rsidR="0056461C" w:rsidRPr="00821221" w:rsidRDefault="0056461C" w:rsidP="0056461C">
      <w:pPr>
        <w:jc w:val="both"/>
        <w:rPr>
          <w:sz w:val="22"/>
          <w:szCs w:val="22"/>
        </w:rPr>
      </w:pPr>
      <w:r w:rsidRPr="00821221">
        <w:rPr>
          <w:b/>
          <w:sz w:val="22"/>
          <w:szCs w:val="22"/>
        </w:rPr>
        <w:t>Outcome 3</w:t>
      </w:r>
      <w:r w:rsidRPr="00821221">
        <w:rPr>
          <w:sz w:val="22"/>
          <w:szCs w:val="22"/>
        </w:rPr>
        <w:t>: “</w:t>
      </w:r>
      <w:r w:rsidRPr="00821221">
        <w:rPr>
          <w:i/>
          <w:sz w:val="22"/>
          <w:szCs w:val="22"/>
        </w:rPr>
        <w:t>The tourism industry is addressing biodiversity conservation as part of good practice in business operation</w:t>
      </w:r>
      <w:r w:rsidRPr="00821221">
        <w:rPr>
          <w:sz w:val="22"/>
          <w:szCs w:val="22"/>
        </w:rPr>
        <w:t xml:space="preserve">”. </w:t>
      </w:r>
    </w:p>
    <w:p w:rsidR="0056461C" w:rsidRPr="00821221" w:rsidRDefault="0056461C" w:rsidP="0056461C">
      <w:pPr>
        <w:jc w:val="both"/>
        <w:rPr>
          <w:sz w:val="22"/>
          <w:szCs w:val="22"/>
        </w:rPr>
      </w:pPr>
    </w:p>
    <w:p w:rsidR="0056461C" w:rsidRPr="000571E9" w:rsidRDefault="0056461C" w:rsidP="0056461C">
      <w:pPr>
        <w:jc w:val="both"/>
        <w:rPr>
          <w:sz w:val="22"/>
          <w:szCs w:val="22"/>
        </w:rPr>
      </w:pPr>
      <w:r w:rsidRPr="000571E9">
        <w:rPr>
          <w:sz w:val="22"/>
          <w:szCs w:val="22"/>
        </w:rPr>
        <w:t xml:space="preserve">Under </w:t>
      </w:r>
      <w:r w:rsidRPr="000571E9">
        <w:rPr>
          <w:b/>
          <w:sz w:val="22"/>
          <w:szCs w:val="22"/>
        </w:rPr>
        <w:t>Outcome 2</w:t>
      </w:r>
      <w:r w:rsidRPr="000571E9">
        <w:rPr>
          <w:sz w:val="22"/>
          <w:szCs w:val="22"/>
        </w:rPr>
        <w:t>, the Project is currently seeking a</w:t>
      </w:r>
      <w:r w:rsidR="009A008D">
        <w:rPr>
          <w:sz w:val="22"/>
          <w:szCs w:val="22"/>
        </w:rPr>
        <w:t>n</w:t>
      </w:r>
      <w:r w:rsidRPr="000571E9">
        <w:rPr>
          <w:sz w:val="22"/>
          <w:szCs w:val="22"/>
        </w:rPr>
        <w:t xml:space="preserve"> </w:t>
      </w:r>
      <w:r w:rsidR="00A43F4F" w:rsidRPr="00F41F61">
        <w:rPr>
          <w:b/>
          <w:sz w:val="22"/>
          <w:szCs w:val="22"/>
        </w:rPr>
        <w:t>international</w:t>
      </w:r>
      <w:r w:rsidR="00A43F4F">
        <w:rPr>
          <w:sz w:val="22"/>
          <w:szCs w:val="22"/>
        </w:rPr>
        <w:t xml:space="preserve"> </w:t>
      </w:r>
      <w:r w:rsidR="00A43F4F">
        <w:rPr>
          <w:b/>
          <w:sz w:val="22"/>
          <w:szCs w:val="22"/>
        </w:rPr>
        <w:t>consultant</w:t>
      </w:r>
      <w:r w:rsidRPr="000571E9">
        <w:rPr>
          <w:sz w:val="22"/>
          <w:szCs w:val="22"/>
        </w:rPr>
        <w:t xml:space="preserve"> to establish the baseline for monitoring and </w:t>
      </w:r>
      <w:r w:rsidR="00A43F4F">
        <w:rPr>
          <w:sz w:val="22"/>
          <w:szCs w:val="22"/>
        </w:rPr>
        <w:t>assessment</w:t>
      </w:r>
      <w:r w:rsidRPr="000571E9">
        <w:rPr>
          <w:sz w:val="22"/>
          <w:szCs w:val="22"/>
        </w:rPr>
        <w:t xml:space="preserve"> of </w:t>
      </w:r>
      <w:r w:rsidRPr="000571E9">
        <w:rPr>
          <w:sz w:val="22"/>
          <w:lang w:val="en-GB"/>
        </w:rPr>
        <w:t>fish stocks and co-management practices in the artisanal fishery sector on the island of Praslin.</w:t>
      </w:r>
    </w:p>
    <w:p w:rsidR="0056461C" w:rsidRPr="000571E9" w:rsidRDefault="0056461C" w:rsidP="0056461C">
      <w:pPr>
        <w:jc w:val="both"/>
        <w:rPr>
          <w:sz w:val="22"/>
          <w:szCs w:val="22"/>
        </w:rPr>
      </w:pPr>
    </w:p>
    <w:p w:rsidR="0056461C" w:rsidRPr="000571E9" w:rsidRDefault="0056461C" w:rsidP="0056461C">
      <w:pPr>
        <w:jc w:val="both"/>
        <w:rPr>
          <w:sz w:val="22"/>
        </w:rPr>
      </w:pPr>
      <w:r w:rsidRPr="000571E9">
        <w:rPr>
          <w:sz w:val="22"/>
          <w:szCs w:val="22"/>
        </w:rPr>
        <w:t xml:space="preserve">The establishment of monitoring and </w:t>
      </w:r>
      <w:r w:rsidR="00A43F4F">
        <w:rPr>
          <w:sz w:val="22"/>
          <w:szCs w:val="22"/>
        </w:rPr>
        <w:t>assessment</w:t>
      </w:r>
      <w:r w:rsidRPr="000571E9">
        <w:rPr>
          <w:sz w:val="22"/>
          <w:szCs w:val="22"/>
        </w:rPr>
        <w:t xml:space="preserve"> is of paramount importance to consolidate co-management efforts and is the key to the success of resource stewardship. Feedback and reporting is equally important in assessing the successes and failures of these co-management efforts and improving the resource conditions. Consequently, </w:t>
      </w:r>
      <w:r w:rsidRPr="000571E9">
        <w:rPr>
          <w:sz w:val="22"/>
        </w:rPr>
        <w:t xml:space="preserve">successful resource stewardship also requires partners with complementary skills and capacities to maintain a commitment to assessment, monitoring, and </w:t>
      </w:r>
      <w:r w:rsidR="00A43F4F">
        <w:rPr>
          <w:sz w:val="22"/>
        </w:rPr>
        <w:t>assessment</w:t>
      </w:r>
      <w:r w:rsidRPr="000571E9">
        <w:rPr>
          <w:sz w:val="22"/>
        </w:rPr>
        <w:t>.</w:t>
      </w:r>
    </w:p>
    <w:p w:rsidR="0056461C" w:rsidRPr="000571E9" w:rsidRDefault="0056461C" w:rsidP="0056461C">
      <w:pPr>
        <w:jc w:val="both"/>
        <w:rPr>
          <w:sz w:val="22"/>
        </w:rPr>
      </w:pPr>
    </w:p>
    <w:p w:rsidR="0056461C" w:rsidRPr="000571E9" w:rsidRDefault="0056461C" w:rsidP="0056461C">
      <w:pPr>
        <w:jc w:val="both"/>
        <w:rPr>
          <w:sz w:val="22"/>
          <w:szCs w:val="22"/>
        </w:rPr>
      </w:pPr>
      <w:r w:rsidRPr="000571E9">
        <w:rPr>
          <w:sz w:val="22"/>
          <w:szCs w:val="22"/>
        </w:rPr>
        <w:t xml:space="preserve">The aim of this consultancy is to establish a monitoring and </w:t>
      </w:r>
      <w:r w:rsidR="00F41F61">
        <w:rPr>
          <w:sz w:val="22"/>
          <w:szCs w:val="22"/>
        </w:rPr>
        <w:t>assessment</w:t>
      </w:r>
      <w:r w:rsidR="00F41F61" w:rsidRPr="000571E9">
        <w:rPr>
          <w:sz w:val="22"/>
          <w:szCs w:val="22"/>
        </w:rPr>
        <w:t xml:space="preserve"> </w:t>
      </w:r>
      <w:r w:rsidRPr="000571E9">
        <w:rPr>
          <w:sz w:val="22"/>
          <w:szCs w:val="22"/>
        </w:rPr>
        <w:t>baseline to enable the continuous monitoring and assessment of fish stock by implementing agencies and the Praslin fishers.</w:t>
      </w:r>
    </w:p>
    <w:p w:rsidR="0056461C" w:rsidRDefault="0056461C" w:rsidP="0056461C">
      <w:pPr>
        <w:jc w:val="both"/>
        <w:rPr>
          <w:b/>
          <w:lang w:val="en-GB"/>
        </w:rPr>
      </w:pPr>
    </w:p>
    <w:p w:rsidR="0056461C" w:rsidRPr="00A45684" w:rsidRDefault="0056461C" w:rsidP="0056461C">
      <w:pPr>
        <w:jc w:val="both"/>
        <w:rPr>
          <w:b/>
          <w:lang w:val="en-GB"/>
        </w:rPr>
      </w:pPr>
      <w:r>
        <w:rPr>
          <w:b/>
          <w:lang w:val="en-GB"/>
        </w:rPr>
        <w:lastRenderedPageBreak/>
        <w:t xml:space="preserve">2. </w:t>
      </w:r>
      <w:r w:rsidRPr="00A45684">
        <w:rPr>
          <w:b/>
          <w:lang w:val="en-GB"/>
        </w:rPr>
        <w:t>CONTEXT</w:t>
      </w:r>
    </w:p>
    <w:p w:rsidR="0056461C" w:rsidRDefault="0056461C" w:rsidP="0056461C">
      <w:pPr>
        <w:jc w:val="both"/>
        <w:rPr>
          <w:lang w:val="en-GB"/>
        </w:rPr>
      </w:pPr>
    </w:p>
    <w:p w:rsidR="0056461C" w:rsidRDefault="0056461C" w:rsidP="0056461C">
      <w:pPr>
        <w:jc w:val="both"/>
      </w:pPr>
      <w:r>
        <w:rPr>
          <w:sz w:val="22"/>
          <w:szCs w:val="22"/>
        </w:rPr>
        <w:t xml:space="preserve">The </w:t>
      </w:r>
      <w:smartTag w:uri="urn:schemas-microsoft-com:office:smarttags" w:element="country-region">
        <w:smartTag w:uri="urn:schemas-microsoft-com:office:smarttags" w:element="place">
          <w:r>
            <w:rPr>
              <w:sz w:val="22"/>
              <w:szCs w:val="22"/>
            </w:rPr>
            <w:t>Seychelles</w:t>
          </w:r>
        </w:smartTag>
      </w:smartTag>
      <w:r>
        <w:rPr>
          <w:sz w:val="22"/>
          <w:szCs w:val="22"/>
        </w:rPr>
        <w:t xml:space="preserve"> is a globally important storehouse of marine biodiversity. Although the marine fauna of </w:t>
      </w:r>
      <w:smartTag w:uri="urn:schemas-microsoft-com:office:smarttags" w:element="place">
        <w:smartTag w:uri="urn:schemas-microsoft-com:office:smarttags" w:element="country-region">
          <w:r>
            <w:rPr>
              <w:sz w:val="22"/>
              <w:szCs w:val="22"/>
            </w:rPr>
            <w:t>Seychelles</w:t>
          </w:r>
        </w:smartTag>
      </w:smartTag>
      <w:r>
        <w:rPr>
          <w:sz w:val="22"/>
          <w:szCs w:val="22"/>
        </w:rPr>
        <w:t xml:space="preserve"> remains largely unexplored, and the inventory is incomplete, recent surveys have shown diversity to be high</w:t>
      </w:r>
      <w:r w:rsidRPr="001318F4">
        <w:rPr>
          <w:rStyle w:val="FootnoteReference"/>
          <w:sz w:val="22"/>
          <w:szCs w:val="22"/>
        </w:rPr>
        <w:footnoteReference w:id="1"/>
      </w:r>
      <w:r>
        <w:rPr>
          <w:sz w:val="22"/>
          <w:szCs w:val="22"/>
          <w:vertAlign w:val="superscript"/>
        </w:rPr>
        <w:t>,</w:t>
      </w:r>
      <w:r w:rsidRPr="001318F4">
        <w:rPr>
          <w:rStyle w:val="FootnoteReference"/>
          <w:sz w:val="22"/>
          <w:szCs w:val="22"/>
        </w:rPr>
        <w:footnoteReference w:id="2"/>
      </w:r>
      <w:r>
        <w:rPr>
          <w:sz w:val="22"/>
          <w:szCs w:val="22"/>
        </w:rPr>
        <w:t>.</w:t>
      </w:r>
    </w:p>
    <w:p w:rsidR="0056461C" w:rsidRDefault="0056461C" w:rsidP="0056461C">
      <w:pPr>
        <w:jc w:val="both"/>
        <w:rPr>
          <w:sz w:val="22"/>
          <w:szCs w:val="22"/>
        </w:rPr>
      </w:pPr>
    </w:p>
    <w:p w:rsidR="0056461C" w:rsidRDefault="0056461C" w:rsidP="0056461C">
      <w:pPr>
        <w:jc w:val="both"/>
      </w:pPr>
      <w:r>
        <w:rPr>
          <w:sz w:val="22"/>
          <w:szCs w:val="22"/>
        </w:rPr>
        <w:t xml:space="preserve">The fisheries sector in </w:t>
      </w:r>
      <w:smartTag w:uri="urn:schemas-microsoft-com:office:smarttags" w:element="country-region">
        <w:smartTag w:uri="urn:schemas-microsoft-com:office:smarttags" w:element="place">
          <w:r>
            <w:rPr>
              <w:sz w:val="22"/>
              <w:szCs w:val="22"/>
            </w:rPr>
            <w:t>Seychelles</w:t>
          </w:r>
        </w:smartTag>
      </w:smartTag>
      <w:r>
        <w:rPr>
          <w:sz w:val="22"/>
          <w:szCs w:val="22"/>
        </w:rPr>
        <w:t xml:space="preserve"> is critically important for ensuring both food security and economic development.  In terms of foreign exchange earnings it surpasses tourism, and accounts for 15% of total formal employment. The industrial marine fisheries have grown considerably over the last two decades, but the artisanal fisheries also remains of great importance. Small-scale artisanal fisheries exploit a high diversity of species and habitats. Total landings for the artisanal fishery have remained fairly constant for the last 20 years, but it is believed that catch rates have declined over the last decade</w:t>
      </w:r>
      <w:r w:rsidRPr="001318F4">
        <w:rPr>
          <w:rStyle w:val="FootnoteReference"/>
          <w:sz w:val="22"/>
          <w:szCs w:val="22"/>
        </w:rPr>
        <w:footnoteReference w:id="3"/>
      </w:r>
      <w:r>
        <w:rPr>
          <w:sz w:val="22"/>
          <w:szCs w:val="22"/>
        </w:rPr>
        <w:t>. In particular, demersal resources within 10km of the coast are believed to be oversfished</w:t>
      </w:r>
      <w:r w:rsidRPr="001318F4">
        <w:rPr>
          <w:rStyle w:val="FootnoteReference"/>
          <w:sz w:val="22"/>
          <w:szCs w:val="22"/>
        </w:rPr>
        <w:footnoteReference w:id="4"/>
      </w:r>
      <w:r>
        <w:rPr>
          <w:sz w:val="22"/>
          <w:szCs w:val="22"/>
        </w:rPr>
        <w:t>. The problem of overfishing stems largely from the fact that these remain open access fisheries with only a few (top-down) regulations in place concerning vessel licensing, gear restrictions and the seasonal closure of fishing grounds.</w:t>
      </w:r>
    </w:p>
    <w:p w:rsidR="0056461C" w:rsidRDefault="0056461C" w:rsidP="0056461C">
      <w:pPr>
        <w:jc w:val="both"/>
        <w:rPr>
          <w:sz w:val="22"/>
          <w:szCs w:val="22"/>
        </w:rPr>
      </w:pPr>
    </w:p>
    <w:p w:rsidR="0056461C" w:rsidRDefault="0056461C" w:rsidP="0056461C">
      <w:pPr>
        <w:jc w:val="both"/>
        <w:rPr>
          <w:sz w:val="22"/>
          <w:szCs w:val="22"/>
        </w:rPr>
      </w:pPr>
      <w:r>
        <w:rPr>
          <w:sz w:val="22"/>
          <w:szCs w:val="22"/>
        </w:rPr>
        <w:t xml:space="preserve">Improvement in fisheries management will require the empowerment of representative fisher groups to participate in controlling access to and managing inshore waters and marine resources. Current legislation already provides for different conservation designations in different sectors (e.g., nature reserves, fisheries reserves etc.). Fisheries co-management is a form of fisheries management under which government fisheries agencies and user groups (particularly fishers) cooperate to take responsibility for, and manage, a fishery resource. A number of fisheries co-management models have been developed in other parts of the world, but these will need to be adapted to local conditions. The Biodiversity Mainstreaming project will test and develop co-management systems for artisanal fisheries that are deemed appropriate for a participatory, rights-based management approach and that are compatible with larger biodiversity conservation objectives.  However, in order to implement the co-management system, it is curial that there is constant monitoring and </w:t>
      </w:r>
      <w:r w:rsidR="00A43F4F">
        <w:rPr>
          <w:sz w:val="22"/>
          <w:szCs w:val="22"/>
        </w:rPr>
        <w:t>assessment to</w:t>
      </w:r>
      <w:r>
        <w:rPr>
          <w:sz w:val="22"/>
          <w:szCs w:val="22"/>
        </w:rPr>
        <w:t xml:space="preserve"> assess the performance of the conservation efforts.</w:t>
      </w:r>
    </w:p>
    <w:p w:rsidR="0056461C" w:rsidRDefault="0056461C" w:rsidP="0056461C">
      <w:pPr>
        <w:jc w:val="both"/>
        <w:rPr>
          <w:b/>
          <w:lang w:val="en-GB"/>
        </w:rPr>
      </w:pPr>
    </w:p>
    <w:p w:rsidR="0056461C" w:rsidRPr="00A45684" w:rsidRDefault="0056461C" w:rsidP="0056461C">
      <w:pPr>
        <w:numPr>
          <w:ilvl w:val="0"/>
          <w:numId w:val="12"/>
        </w:numPr>
        <w:jc w:val="both"/>
        <w:rPr>
          <w:b/>
          <w:lang w:val="en-GB"/>
        </w:rPr>
      </w:pPr>
      <w:r w:rsidRPr="00A45684">
        <w:rPr>
          <w:b/>
          <w:lang w:val="en-GB"/>
        </w:rPr>
        <w:t>OBJECTIVES</w:t>
      </w:r>
    </w:p>
    <w:p w:rsidR="0056461C" w:rsidRPr="000571E9" w:rsidRDefault="0056461C" w:rsidP="0056461C">
      <w:pPr>
        <w:jc w:val="both"/>
        <w:rPr>
          <w:sz w:val="22"/>
          <w:lang w:val="en-GB"/>
        </w:rPr>
      </w:pPr>
      <w:r w:rsidRPr="000571E9">
        <w:rPr>
          <w:sz w:val="22"/>
          <w:lang w:val="en-GB"/>
        </w:rPr>
        <w:t xml:space="preserve">Establishing and overseeing the monitoring </w:t>
      </w:r>
      <w:r w:rsidR="002B2DA5">
        <w:rPr>
          <w:sz w:val="22"/>
          <w:lang w:val="en-GB"/>
        </w:rPr>
        <w:t xml:space="preserve">and assessment </w:t>
      </w:r>
      <w:r w:rsidRPr="000571E9">
        <w:rPr>
          <w:sz w:val="22"/>
          <w:lang w:val="en-GB"/>
        </w:rPr>
        <w:t>of fish stocks and co-management practices in the artisanal fishery sector on Praslin.</w:t>
      </w:r>
    </w:p>
    <w:p w:rsidR="0056461C" w:rsidRPr="000571E9" w:rsidRDefault="0056461C" w:rsidP="0056461C">
      <w:pPr>
        <w:jc w:val="both"/>
        <w:rPr>
          <w:sz w:val="22"/>
          <w:lang w:val="en-GB"/>
        </w:rPr>
      </w:pPr>
    </w:p>
    <w:p w:rsidR="0056461C" w:rsidRPr="000571E9" w:rsidRDefault="0056461C" w:rsidP="0056461C">
      <w:pPr>
        <w:jc w:val="both"/>
        <w:rPr>
          <w:i/>
          <w:sz w:val="22"/>
          <w:szCs w:val="22"/>
        </w:rPr>
      </w:pPr>
      <w:r w:rsidRPr="000571E9">
        <w:rPr>
          <w:sz w:val="22"/>
          <w:szCs w:val="22"/>
        </w:rPr>
        <w:t>This consultancy directly covers Output 2.1.3</w:t>
      </w:r>
      <w:r w:rsidRPr="000571E9">
        <w:rPr>
          <w:i/>
          <w:sz w:val="22"/>
          <w:szCs w:val="22"/>
        </w:rPr>
        <w:t xml:space="preserve">: Develop and build capacity of fisher’s associations </w:t>
      </w:r>
      <w:r w:rsidRPr="000571E9">
        <w:rPr>
          <w:sz w:val="22"/>
          <w:szCs w:val="22"/>
        </w:rPr>
        <w:t xml:space="preserve">and it will further support Output 2.1.4 &amp; 2.1.5; </w:t>
      </w:r>
      <w:r w:rsidRPr="000571E9">
        <w:rPr>
          <w:i/>
          <w:sz w:val="22"/>
          <w:szCs w:val="22"/>
        </w:rPr>
        <w:t>Develop pilot co-management system for artisanal fisheries.</w:t>
      </w:r>
    </w:p>
    <w:p w:rsidR="0056461C" w:rsidRPr="00FB47A2" w:rsidRDefault="0056461C" w:rsidP="0056461C">
      <w:pPr>
        <w:jc w:val="both"/>
        <w:rPr>
          <w:i/>
          <w:sz w:val="22"/>
          <w:szCs w:val="22"/>
        </w:rPr>
      </w:pPr>
    </w:p>
    <w:p w:rsidR="0056461C" w:rsidRDefault="0056461C" w:rsidP="0013255F">
      <w:pPr>
        <w:pStyle w:val="Heading3"/>
        <w:numPr>
          <w:ilvl w:val="0"/>
          <w:numId w:val="0"/>
        </w:numPr>
        <w:spacing w:before="0" w:after="0"/>
        <w:jc w:val="both"/>
      </w:pPr>
      <w:r>
        <w:rPr>
          <w:rFonts w:ascii="Times New Roman" w:hAnsi="Times New Roman"/>
          <w:b/>
          <w:szCs w:val="24"/>
        </w:rPr>
        <w:t>4.</w:t>
      </w:r>
      <w:r w:rsidRPr="00817CF4">
        <w:rPr>
          <w:rFonts w:ascii="Times New Roman" w:hAnsi="Times New Roman"/>
          <w:b/>
          <w:szCs w:val="24"/>
        </w:rPr>
        <w:t xml:space="preserve"> ACTIVITIES/TASKS</w:t>
      </w:r>
    </w:p>
    <w:p w:rsidR="00F41F61" w:rsidRDefault="0056461C" w:rsidP="0056461C">
      <w:pPr>
        <w:jc w:val="both"/>
        <w:rPr>
          <w:sz w:val="22"/>
        </w:rPr>
      </w:pPr>
      <w:r w:rsidRPr="000571E9">
        <w:rPr>
          <w:sz w:val="22"/>
        </w:rPr>
        <w:t>The two primary tasks of the assignment are to</w:t>
      </w:r>
      <w:r w:rsidR="00B023BB">
        <w:rPr>
          <w:sz w:val="22"/>
        </w:rPr>
        <w:t xml:space="preserve"> establish a baseline and a Monitoring and </w:t>
      </w:r>
      <w:r w:rsidR="00F41F61">
        <w:rPr>
          <w:sz w:val="22"/>
        </w:rPr>
        <w:t>Assessment Plan</w:t>
      </w:r>
      <w:r w:rsidR="00B023BB">
        <w:rPr>
          <w:sz w:val="22"/>
        </w:rPr>
        <w:t xml:space="preserve"> </w:t>
      </w:r>
      <w:r w:rsidR="00755A57">
        <w:rPr>
          <w:sz w:val="22"/>
        </w:rPr>
        <w:t xml:space="preserve">for artisanal fishery </w:t>
      </w:r>
      <w:r w:rsidRPr="000571E9">
        <w:rPr>
          <w:sz w:val="22"/>
        </w:rPr>
        <w:t>on Praslin (activities 1-8)</w:t>
      </w:r>
      <w:r w:rsidR="00755A57">
        <w:rPr>
          <w:sz w:val="22"/>
        </w:rPr>
        <w:t>.</w:t>
      </w:r>
      <w:r w:rsidR="00B023BB">
        <w:rPr>
          <w:sz w:val="22"/>
        </w:rPr>
        <w:t xml:space="preserve"> This will be carried out by the international consultant</w:t>
      </w:r>
      <w:r w:rsidRPr="000571E9">
        <w:rPr>
          <w:sz w:val="22"/>
        </w:rPr>
        <w:t xml:space="preserve"> </w:t>
      </w:r>
      <w:r w:rsidR="00C031E8">
        <w:rPr>
          <w:sz w:val="22"/>
        </w:rPr>
        <w:t>who will also</w:t>
      </w:r>
      <w:r w:rsidRPr="000571E9">
        <w:rPr>
          <w:sz w:val="22"/>
        </w:rPr>
        <w:t xml:space="preserve"> </w:t>
      </w:r>
      <w:r w:rsidR="0013255F">
        <w:rPr>
          <w:sz w:val="22"/>
        </w:rPr>
        <w:t xml:space="preserve">conduct </w:t>
      </w:r>
      <w:r w:rsidR="00755A57">
        <w:rPr>
          <w:sz w:val="22"/>
        </w:rPr>
        <w:t xml:space="preserve">the </w:t>
      </w:r>
      <w:r w:rsidRPr="000571E9">
        <w:rPr>
          <w:sz w:val="22"/>
        </w:rPr>
        <w:t>training</w:t>
      </w:r>
      <w:r w:rsidR="0013255F">
        <w:rPr>
          <w:sz w:val="22"/>
        </w:rPr>
        <w:t xml:space="preserve"> on baseline data collection and monitoring and </w:t>
      </w:r>
      <w:r w:rsidR="002B2DA5">
        <w:rPr>
          <w:sz w:val="22"/>
        </w:rPr>
        <w:t xml:space="preserve">assessment </w:t>
      </w:r>
      <w:r w:rsidR="0013255F">
        <w:rPr>
          <w:sz w:val="22"/>
        </w:rPr>
        <w:t xml:space="preserve">exercises. </w:t>
      </w:r>
    </w:p>
    <w:p w:rsidR="009A008D" w:rsidRDefault="009A008D" w:rsidP="0056461C">
      <w:pPr>
        <w:jc w:val="both"/>
        <w:rPr>
          <w:sz w:val="22"/>
        </w:rPr>
      </w:pPr>
    </w:p>
    <w:p w:rsidR="009A008D" w:rsidRDefault="009A008D" w:rsidP="0056461C">
      <w:pPr>
        <w:jc w:val="both"/>
        <w:rPr>
          <w:sz w:val="22"/>
        </w:rPr>
      </w:pPr>
    </w:p>
    <w:p w:rsidR="009A008D" w:rsidRDefault="009A008D" w:rsidP="0056461C">
      <w:pPr>
        <w:jc w:val="both"/>
        <w:rPr>
          <w:sz w:val="22"/>
        </w:rPr>
      </w:pPr>
    </w:p>
    <w:p w:rsidR="009A008D" w:rsidRDefault="009A008D" w:rsidP="0056461C">
      <w:pPr>
        <w:jc w:val="both"/>
        <w:rPr>
          <w:sz w:val="22"/>
        </w:rPr>
      </w:pPr>
    </w:p>
    <w:p w:rsidR="00F41F61" w:rsidRDefault="00F41F61" w:rsidP="0056461C">
      <w:pPr>
        <w:jc w:val="both"/>
        <w:rPr>
          <w:sz w:val="22"/>
        </w:rPr>
      </w:pPr>
      <w:r>
        <w:rPr>
          <w:sz w:val="22"/>
        </w:rPr>
        <w:lastRenderedPageBreak/>
        <w:t>The specific tasks of the assignment are</w:t>
      </w:r>
      <w:r w:rsidR="00DD2CCD">
        <w:rPr>
          <w:sz w:val="22"/>
        </w:rPr>
        <w:t xml:space="preserve"> to</w:t>
      </w:r>
      <w:r>
        <w:rPr>
          <w:sz w:val="22"/>
        </w:rPr>
        <w:t>:</w:t>
      </w:r>
    </w:p>
    <w:p w:rsidR="00F41F61" w:rsidRPr="000571E9" w:rsidRDefault="00F41F61" w:rsidP="0056461C">
      <w:pPr>
        <w:jc w:val="both"/>
        <w:rPr>
          <w:i/>
          <w:sz w:val="22"/>
        </w:rPr>
      </w:pPr>
      <w:r>
        <w:rPr>
          <w:sz w:val="22"/>
        </w:rPr>
        <w:t xml:space="preserve"> </w:t>
      </w:r>
    </w:p>
    <w:p w:rsidR="00260706" w:rsidRDefault="00260706" w:rsidP="0056461C">
      <w:pPr>
        <w:numPr>
          <w:ilvl w:val="0"/>
          <w:numId w:val="13"/>
        </w:numPr>
        <w:jc w:val="both"/>
        <w:rPr>
          <w:sz w:val="22"/>
        </w:rPr>
      </w:pPr>
      <w:r>
        <w:rPr>
          <w:sz w:val="22"/>
        </w:rPr>
        <w:t>Review existing fisheries dependent and fisheries-independent data relating to the trap</w:t>
      </w:r>
      <w:r w:rsidR="009A008D">
        <w:rPr>
          <w:sz w:val="22"/>
        </w:rPr>
        <w:t xml:space="preserve"> and line</w:t>
      </w:r>
      <w:r>
        <w:rPr>
          <w:sz w:val="22"/>
        </w:rPr>
        <w:t xml:space="preserve"> fishery </w:t>
      </w:r>
      <w:r w:rsidR="008B45B8">
        <w:rPr>
          <w:sz w:val="22"/>
        </w:rPr>
        <w:t>around Praslin</w:t>
      </w:r>
      <w:r>
        <w:rPr>
          <w:sz w:val="22"/>
        </w:rPr>
        <w:t>, including any other relevant environmental, ecology and socio-economic data.</w:t>
      </w:r>
      <w:r w:rsidR="007F42A3">
        <w:rPr>
          <w:sz w:val="22"/>
        </w:rPr>
        <w:t xml:space="preserve"> </w:t>
      </w:r>
    </w:p>
    <w:p w:rsidR="00021D04" w:rsidRDefault="00021D04" w:rsidP="00021D04">
      <w:pPr>
        <w:ind w:left="360"/>
        <w:jc w:val="both"/>
        <w:rPr>
          <w:sz w:val="22"/>
        </w:rPr>
      </w:pPr>
    </w:p>
    <w:p w:rsidR="003B744F" w:rsidRDefault="003B744F" w:rsidP="003B744F">
      <w:pPr>
        <w:numPr>
          <w:ilvl w:val="0"/>
          <w:numId w:val="13"/>
        </w:numPr>
        <w:jc w:val="both"/>
        <w:rPr>
          <w:sz w:val="22"/>
        </w:rPr>
      </w:pPr>
      <w:r w:rsidRPr="00A43F4F">
        <w:rPr>
          <w:sz w:val="22"/>
        </w:rPr>
        <w:t xml:space="preserve">Select and justify appropriate stock assessment method (models, reference points etc) for the trap </w:t>
      </w:r>
      <w:r>
        <w:rPr>
          <w:sz w:val="22"/>
        </w:rPr>
        <w:t xml:space="preserve">and line </w:t>
      </w:r>
      <w:r w:rsidRPr="00A43F4F">
        <w:rPr>
          <w:sz w:val="22"/>
        </w:rPr>
        <w:t>fisher</w:t>
      </w:r>
      <w:r>
        <w:rPr>
          <w:sz w:val="22"/>
        </w:rPr>
        <w:t xml:space="preserve">y </w:t>
      </w:r>
      <w:r w:rsidRPr="00A43F4F">
        <w:rPr>
          <w:sz w:val="22"/>
        </w:rPr>
        <w:t xml:space="preserve">and implement participatory stock assessment for </w:t>
      </w:r>
      <w:r>
        <w:rPr>
          <w:sz w:val="22"/>
        </w:rPr>
        <w:t>the</w:t>
      </w:r>
      <w:r w:rsidRPr="00A43F4F">
        <w:rPr>
          <w:sz w:val="22"/>
        </w:rPr>
        <w:t xml:space="preserve"> fisher</w:t>
      </w:r>
      <w:r>
        <w:rPr>
          <w:sz w:val="22"/>
        </w:rPr>
        <w:t>ies</w:t>
      </w:r>
      <w:r w:rsidRPr="00A43F4F">
        <w:rPr>
          <w:sz w:val="22"/>
        </w:rPr>
        <w:t xml:space="preserve">.  </w:t>
      </w:r>
    </w:p>
    <w:p w:rsidR="003B744F" w:rsidRDefault="003B744F" w:rsidP="003B744F">
      <w:pPr>
        <w:pStyle w:val="ListParagraph"/>
        <w:rPr>
          <w:sz w:val="22"/>
        </w:rPr>
      </w:pPr>
    </w:p>
    <w:p w:rsidR="00021D04" w:rsidRDefault="00021D04" w:rsidP="00021D04">
      <w:pPr>
        <w:numPr>
          <w:ilvl w:val="0"/>
          <w:numId w:val="13"/>
        </w:numPr>
        <w:jc w:val="both"/>
        <w:rPr>
          <w:sz w:val="22"/>
        </w:rPr>
      </w:pPr>
      <w:r w:rsidRPr="000571E9">
        <w:rPr>
          <w:sz w:val="22"/>
        </w:rPr>
        <w:t xml:space="preserve">Assess the present state of the </w:t>
      </w:r>
      <w:r>
        <w:rPr>
          <w:sz w:val="22"/>
        </w:rPr>
        <w:t xml:space="preserve">trap </w:t>
      </w:r>
      <w:r w:rsidR="009A008D">
        <w:rPr>
          <w:sz w:val="22"/>
        </w:rPr>
        <w:t xml:space="preserve">and line </w:t>
      </w:r>
      <w:r>
        <w:rPr>
          <w:sz w:val="22"/>
        </w:rPr>
        <w:t xml:space="preserve">fishery </w:t>
      </w:r>
      <w:r w:rsidRPr="000571E9">
        <w:rPr>
          <w:sz w:val="22"/>
        </w:rPr>
        <w:t>resource</w:t>
      </w:r>
      <w:r w:rsidR="009A008D">
        <w:rPr>
          <w:sz w:val="22"/>
        </w:rPr>
        <w:t>s around Praslin</w:t>
      </w:r>
      <w:r w:rsidRPr="000571E9">
        <w:rPr>
          <w:sz w:val="22"/>
        </w:rPr>
        <w:t xml:space="preserve">, </w:t>
      </w:r>
      <w:r>
        <w:rPr>
          <w:sz w:val="22"/>
        </w:rPr>
        <w:t xml:space="preserve">using appropriate models based on existing fisheries and biological data. Cross reference with current stock status assessed by SFA. </w:t>
      </w:r>
    </w:p>
    <w:p w:rsidR="003B744F" w:rsidRDefault="003B744F" w:rsidP="003B744F">
      <w:pPr>
        <w:pStyle w:val="ListParagraph"/>
        <w:rPr>
          <w:sz w:val="22"/>
        </w:rPr>
      </w:pPr>
    </w:p>
    <w:p w:rsidR="003B744F" w:rsidRDefault="003B744F" w:rsidP="00021D04">
      <w:pPr>
        <w:numPr>
          <w:ilvl w:val="0"/>
          <w:numId w:val="13"/>
        </w:numPr>
        <w:jc w:val="both"/>
        <w:rPr>
          <w:sz w:val="22"/>
        </w:rPr>
      </w:pPr>
      <w:r>
        <w:rPr>
          <w:sz w:val="22"/>
        </w:rPr>
        <w:t xml:space="preserve">Identify fish stocks which appear to be heavily fished and propose conservation action (s) which might be necessary to ensure resource sustainability. </w:t>
      </w:r>
    </w:p>
    <w:p w:rsidR="008F41FE" w:rsidRDefault="008F41FE" w:rsidP="008F41FE">
      <w:pPr>
        <w:jc w:val="both"/>
        <w:rPr>
          <w:sz w:val="22"/>
        </w:rPr>
      </w:pPr>
    </w:p>
    <w:p w:rsidR="008F41FE" w:rsidRPr="000571E9" w:rsidRDefault="008F41FE" w:rsidP="008F41FE">
      <w:pPr>
        <w:numPr>
          <w:ilvl w:val="0"/>
          <w:numId w:val="13"/>
        </w:numPr>
        <w:jc w:val="both"/>
        <w:rPr>
          <w:sz w:val="22"/>
        </w:rPr>
      </w:pPr>
      <w:r>
        <w:rPr>
          <w:sz w:val="22"/>
        </w:rPr>
        <w:t>Conduct a 1</w:t>
      </w:r>
      <w:r w:rsidRPr="000571E9">
        <w:rPr>
          <w:sz w:val="22"/>
        </w:rPr>
        <w:t>-</w:t>
      </w:r>
      <w:r>
        <w:rPr>
          <w:sz w:val="22"/>
        </w:rPr>
        <w:t>2</w:t>
      </w:r>
      <w:r w:rsidRPr="000571E9">
        <w:rPr>
          <w:sz w:val="22"/>
        </w:rPr>
        <w:t xml:space="preserve"> day workshop </w:t>
      </w:r>
      <w:r>
        <w:rPr>
          <w:sz w:val="22"/>
        </w:rPr>
        <w:t xml:space="preserve">and training </w:t>
      </w:r>
      <w:r w:rsidRPr="000571E9">
        <w:rPr>
          <w:sz w:val="22"/>
        </w:rPr>
        <w:t xml:space="preserve">on </w:t>
      </w:r>
      <w:r w:rsidR="007F42A3">
        <w:rPr>
          <w:sz w:val="22"/>
        </w:rPr>
        <w:t>status</w:t>
      </w:r>
      <w:r>
        <w:rPr>
          <w:sz w:val="22"/>
        </w:rPr>
        <w:t xml:space="preserve"> of the resource (</w:t>
      </w:r>
      <w:r w:rsidRPr="000571E9">
        <w:rPr>
          <w:sz w:val="22"/>
        </w:rPr>
        <w:t>stock assessment</w:t>
      </w:r>
      <w:r>
        <w:rPr>
          <w:sz w:val="22"/>
        </w:rPr>
        <w:t>)</w:t>
      </w:r>
      <w:r w:rsidRPr="000571E9">
        <w:rPr>
          <w:sz w:val="22"/>
        </w:rPr>
        <w:t xml:space="preserve"> utilizing </w:t>
      </w:r>
      <w:r w:rsidR="007F42A3">
        <w:rPr>
          <w:sz w:val="22"/>
        </w:rPr>
        <w:t xml:space="preserve">existing fisheries-dependent </w:t>
      </w:r>
      <w:r w:rsidR="009A008D">
        <w:rPr>
          <w:sz w:val="22"/>
        </w:rPr>
        <w:t xml:space="preserve">data </w:t>
      </w:r>
      <w:r w:rsidR="007F42A3">
        <w:rPr>
          <w:sz w:val="22"/>
        </w:rPr>
        <w:t xml:space="preserve">on </w:t>
      </w:r>
      <w:r w:rsidRPr="000571E9">
        <w:rPr>
          <w:sz w:val="22"/>
        </w:rPr>
        <w:t>the artisanal fishery on Praslin. This will target members of the PFA (and other fishers), SFA and other stakeholders on Praslin.</w:t>
      </w:r>
    </w:p>
    <w:p w:rsidR="00260706" w:rsidRDefault="00260706" w:rsidP="00260706">
      <w:pPr>
        <w:jc w:val="both"/>
        <w:rPr>
          <w:sz w:val="22"/>
        </w:rPr>
      </w:pPr>
    </w:p>
    <w:p w:rsidR="00021D04" w:rsidRDefault="00021D04" w:rsidP="00260706">
      <w:pPr>
        <w:numPr>
          <w:ilvl w:val="0"/>
          <w:numId w:val="13"/>
        </w:numPr>
        <w:jc w:val="both"/>
        <w:rPr>
          <w:sz w:val="22"/>
        </w:rPr>
      </w:pPr>
      <w:r>
        <w:rPr>
          <w:sz w:val="22"/>
        </w:rPr>
        <w:t>Develop</w:t>
      </w:r>
      <w:r w:rsidR="002B2DA5">
        <w:rPr>
          <w:sz w:val="22"/>
        </w:rPr>
        <w:t xml:space="preserve"> and implement</w:t>
      </w:r>
      <w:r>
        <w:rPr>
          <w:sz w:val="22"/>
        </w:rPr>
        <w:t xml:space="preserve"> a fisheries-dependent monitoring protocol that complements that of SFA but recognises the highly aggregated and low spatial r</w:t>
      </w:r>
      <w:r w:rsidR="00A43F4F">
        <w:rPr>
          <w:sz w:val="22"/>
        </w:rPr>
        <w:t>esolution of the current system.</w:t>
      </w:r>
    </w:p>
    <w:p w:rsidR="00021D04" w:rsidRDefault="00021D04" w:rsidP="00021D04">
      <w:pPr>
        <w:jc w:val="both"/>
        <w:rPr>
          <w:sz w:val="22"/>
        </w:rPr>
      </w:pPr>
    </w:p>
    <w:p w:rsidR="0059515C" w:rsidRDefault="0056461C" w:rsidP="0059515C">
      <w:pPr>
        <w:numPr>
          <w:ilvl w:val="0"/>
          <w:numId w:val="13"/>
        </w:numPr>
        <w:jc w:val="both"/>
        <w:rPr>
          <w:sz w:val="22"/>
        </w:rPr>
      </w:pPr>
      <w:r w:rsidRPr="00034B5D">
        <w:rPr>
          <w:sz w:val="22"/>
        </w:rPr>
        <w:t>Based on available scien</w:t>
      </w:r>
      <w:r w:rsidR="008F41FE" w:rsidRPr="00034B5D">
        <w:rPr>
          <w:sz w:val="22"/>
        </w:rPr>
        <w:t>tific information, determine the importance of</w:t>
      </w:r>
      <w:r w:rsidRPr="00034B5D">
        <w:rPr>
          <w:sz w:val="22"/>
        </w:rPr>
        <w:t xml:space="preserve"> environmental degradation and how it presently affects the fishery</w:t>
      </w:r>
      <w:r w:rsidR="008F41FE" w:rsidRPr="00034B5D">
        <w:rPr>
          <w:sz w:val="22"/>
        </w:rPr>
        <w:t xml:space="preserve"> and ecosystems</w:t>
      </w:r>
      <w:r w:rsidR="00A43F4F" w:rsidRPr="00034B5D">
        <w:rPr>
          <w:sz w:val="22"/>
        </w:rPr>
        <w:t>.</w:t>
      </w:r>
      <w:r w:rsidR="0059515C" w:rsidRPr="0059515C">
        <w:rPr>
          <w:sz w:val="22"/>
        </w:rPr>
        <w:t xml:space="preserve"> </w:t>
      </w:r>
    </w:p>
    <w:p w:rsidR="0059515C" w:rsidRDefault="0059515C" w:rsidP="0059515C">
      <w:pPr>
        <w:ind w:left="720"/>
        <w:jc w:val="both"/>
        <w:rPr>
          <w:sz w:val="22"/>
        </w:rPr>
      </w:pPr>
    </w:p>
    <w:p w:rsidR="0059515C" w:rsidRDefault="0059515C" w:rsidP="0059515C">
      <w:pPr>
        <w:numPr>
          <w:ilvl w:val="0"/>
          <w:numId w:val="13"/>
        </w:numPr>
        <w:jc w:val="both"/>
        <w:rPr>
          <w:sz w:val="22"/>
        </w:rPr>
      </w:pPr>
      <w:r>
        <w:rPr>
          <w:sz w:val="22"/>
        </w:rPr>
        <w:t xml:space="preserve">Provide recommendations on management actions required to put in place effective fisheries co-management of fish stocks targeted by the Praslin trap and line fishery. </w:t>
      </w:r>
    </w:p>
    <w:p w:rsidR="007F42A3" w:rsidRDefault="007F42A3" w:rsidP="007F42A3">
      <w:pPr>
        <w:ind w:left="360"/>
        <w:jc w:val="both"/>
        <w:rPr>
          <w:sz w:val="22"/>
        </w:rPr>
      </w:pPr>
    </w:p>
    <w:p w:rsidR="007F42A3" w:rsidRDefault="007F42A3" w:rsidP="007F42A3">
      <w:pPr>
        <w:numPr>
          <w:ilvl w:val="0"/>
          <w:numId w:val="13"/>
        </w:numPr>
        <w:jc w:val="both"/>
        <w:rPr>
          <w:sz w:val="22"/>
        </w:rPr>
      </w:pPr>
      <w:r>
        <w:rPr>
          <w:sz w:val="22"/>
        </w:rPr>
        <w:t>Conduct a 1</w:t>
      </w:r>
      <w:r w:rsidRPr="000571E9">
        <w:rPr>
          <w:sz w:val="22"/>
        </w:rPr>
        <w:t xml:space="preserve"> day workshop on </w:t>
      </w:r>
      <w:r>
        <w:rPr>
          <w:sz w:val="22"/>
        </w:rPr>
        <w:t>status of the resource</w:t>
      </w:r>
      <w:r w:rsidR="009A008D">
        <w:rPr>
          <w:sz w:val="22"/>
        </w:rPr>
        <w:t xml:space="preserve">. </w:t>
      </w:r>
      <w:r w:rsidRPr="000571E9">
        <w:rPr>
          <w:sz w:val="22"/>
        </w:rPr>
        <w:t>This will target members of the PFA (and other fishers), SFA and other stakeholders on Praslin.</w:t>
      </w:r>
    </w:p>
    <w:p w:rsidR="007F42A3" w:rsidRPr="000571E9" w:rsidRDefault="007F42A3" w:rsidP="007F42A3">
      <w:pPr>
        <w:jc w:val="both"/>
        <w:rPr>
          <w:sz w:val="22"/>
        </w:rPr>
      </w:pPr>
    </w:p>
    <w:p w:rsidR="007F42A3" w:rsidRDefault="007F42A3" w:rsidP="0056461C">
      <w:pPr>
        <w:numPr>
          <w:ilvl w:val="0"/>
          <w:numId w:val="13"/>
        </w:numPr>
        <w:jc w:val="both"/>
        <w:rPr>
          <w:sz w:val="22"/>
        </w:rPr>
      </w:pPr>
      <w:r>
        <w:rPr>
          <w:sz w:val="22"/>
        </w:rPr>
        <w:t>Co</w:t>
      </w:r>
      <w:r w:rsidR="009A008D">
        <w:rPr>
          <w:sz w:val="22"/>
        </w:rPr>
        <w:t xml:space="preserve">nduct a training of trainers (2 </w:t>
      </w:r>
      <w:r>
        <w:rPr>
          <w:sz w:val="22"/>
        </w:rPr>
        <w:t xml:space="preserve">days) workshop to provide background and tools for the handover of fisheries monitoring and assessment methods for the co-management project. </w:t>
      </w:r>
    </w:p>
    <w:p w:rsidR="007F42A3" w:rsidRDefault="007F42A3" w:rsidP="007F42A3">
      <w:pPr>
        <w:jc w:val="both"/>
        <w:rPr>
          <w:sz w:val="22"/>
        </w:rPr>
      </w:pPr>
    </w:p>
    <w:p w:rsidR="00034B5D" w:rsidRDefault="00034B5D" w:rsidP="00034B5D">
      <w:pPr>
        <w:numPr>
          <w:ilvl w:val="0"/>
          <w:numId w:val="13"/>
        </w:numPr>
        <w:jc w:val="both"/>
        <w:rPr>
          <w:sz w:val="22"/>
        </w:rPr>
      </w:pPr>
      <w:r>
        <w:rPr>
          <w:sz w:val="22"/>
        </w:rPr>
        <w:t xml:space="preserve">Identify further research and data collection needs which would be required for improved stock assessment. </w:t>
      </w:r>
    </w:p>
    <w:p w:rsidR="00034B5D" w:rsidRDefault="00034B5D" w:rsidP="00034B5D">
      <w:pPr>
        <w:jc w:val="both"/>
        <w:rPr>
          <w:sz w:val="22"/>
        </w:rPr>
      </w:pPr>
    </w:p>
    <w:p w:rsidR="007F42A3" w:rsidRDefault="007F42A3" w:rsidP="0056461C">
      <w:pPr>
        <w:numPr>
          <w:ilvl w:val="0"/>
          <w:numId w:val="13"/>
        </w:numPr>
        <w:jc w:val="both"/>
        <w:rPr>
          <w:sz w:val="22"/>
        </w:rPr>
      </w:pPr>
      <w:r>
        <w:rPr>
          <w:sz w:val="22"/>
        </w:rPr>
        <w:t>Develop a fisheries monitoring and assessment plan</w:t>
      </w:r>
      <w:r w:rsidR="009A008D">
        <w:rPr>
          <w:sz w:val="22"/>
        </w:rPr>
        <w:t xml:space="preserve">. </w:t>
      </w:r>
    </w:p>
    <w:p w:rsidR="0056461C" w:rsidRPr="000571E9" w:rsidRDefault="0056461C" w:rsidP="008F41FE">
      <w:pPr>
        <w:jc w:val="both"/>
        <w:rPr>
          <w:sz w:val="22"/>
        </w:rPr>
      </w:pPr>
    </w:p>
    <w:p w:rsidR="0056461C" w:rsidRPr="00817CF4" w:rsidRDefault="0056461C" w:rsidP="0056461C">
      <w:pPr>
        <w:jc w:val="both"/>
      </w:pPr>
    </w:p>
    <w:p w:rsidR="0056461C" w:rsidRDefault="0056461C" w:rsidP="0056461C">
      <w:pPr>
        <w:pStyle w:val="Heading3"/>
        <w:numPr>
          <w:ilvl w:val="0"/>
          <w:numId w:val="15"/>
        </w:numPr>
        <w:spacing w:before="0" w:after="0"/>
        <w:jc w:val="both"/>
        <w:rPr>
          <w:rFonts w:ascii="Times New Roman" w:hAnsi="Times New Roman"/>
          <w:sz w:val="22"/>
        </w:rPr>
      </w:pPr>
      <w:r w:rsidRPr="00034B5D">
        <w:rPr>
          <w:rFonts w:ascii="Times New Roman" w:hAnsi="Times New Roman"/>
          <w:b/>
          <w:lang w:val="en-GB"/>
        </w:rPr>
        <w:t>DELIVERABLES / OUTPUTS</w:t>
      </w:r>
      <w:r w:rsidRPr="00531FB3">
        <w:rPr>
          <w:b/>
          <w:lang w:val="en-GB"/>
        </w:rPr>
        <w:t xml:space="preserve"> </w:t>
      </w:r>
      <w:r w:rsidRPr="00044102">
        <w:rPr>
          <w:rFonts w:ascii="Times New Roman" w:hAnsi="Times New Roman"/>
          <w:b/>
          <w:sz w:val="22"/>
          <w:szCs w:val="22"/>
        </w:rPr>
        <w:t>(</w:t>
      </w:r>
      <w:r w:rsidRPr="00044102">
        <w:rPr>
          <w:rFonts w:ascii="Times New Roman" w:hAnsi="Times New Roman"/>
          <w:sz w:val="22"/>
        </w:rPr>
        <w:t>to be discussed with and approved by the Project Manager)</w:t>
      </w:r>
    </w:p>
    <w:p w:rsidR="00034B5D" w:rsidRPr="00034B5D" w:rsidRDefault="00034B5D" w:rsidP="00034B5D">
      <w:pPr>
        <w:rPr>
          <w:lang w:eastAsia="en-US"/>
        </w:rPr>
      </w:pPr>
    </w:p>
    <w:p w:rsidR="0055336C" w:rsidRDefault="0055336C" w:rsidP="0056461C">
      <w:pPr>
        <w:pStyle w:val="ListParagraph"/>
        <w:numPr>
          <w:ilvl w:val="0"/>
          <w:numId w:val="6"/>
        </w:numPr>
        <w:jc w:val="both"/>
        <w:rPr>
          <w:sz w:val="22"/>
          <w:szCs w:val="24"/>
        </w:rPr>
      </w:pPr>
      <w:r>
        <w:rPr>
          <w:sz w:val="22"/>
          <w:szCs w:val="24"/>
        </w:rPr>
        <w:t>A detailed work plan and training plan which includes activities, timing, resource needs, assessment mechanisms, etc. This needs to be discussed with and approved by the Programme Coordination Unit;</w:t>
      </w:r>
    </w:p>
    <w:p w:rsidR="00F94463" w:rsidRPr="00F94463" w:rsidRDefault="0013255F" w:rsidP="0056461C">
      <w:pPr>
        <w:pStyle w:val="ListParagraph"/>
        <w:numPr>
          <w:ilvl w:val="0"/>
          <w:numId w:val="6"/>
        </w:numPr>
        <w:jc w:val="both"/>
        <w:rPr>
          <w:sz w:val="22"/>
          <w:szCs w:val="24"/>
        </w:rPr>
      </w:pPr>
      <w:r w:rsidRPr="00F94463">
        <w:rPr>
          <w:sz w:val="22"/>
          <w:szCs w:val="24"/>
        </w:rPr>
        <w:t xml:space="preserve">Provide </w:t>
      </w:r>
      <w:r w:rsidR="00F94463" w:rsidRPr="00F94463">
        <w:rPr>
          <w:sz w:val="22"/>
          <w:szCs w:val="24"/>
        </w:rPr>
        <w:t>two summary</w:t>
      </w:r>
      <w:r w:rsidRPr="00F94463">
        <w:rPr>
          <w:sz w:val="22"/>
          <w:szCs w:val="24"/>
        </w:rPr>
        <w:t xml:space="preserve"> reports</w:t>
      </w:r>
      <w:r w:rsidR="00F94463" w:rsidRPr="00F94463">
        <w:rPr>
          <w:sz w:val="22"/>
          <w:szCs w:val="24"/>
        </w:rPr>
        <w:t xml:space="preserve"> for the work conducted for Activities 1-</w:t>
      </w:r>
      <w:r w:rsidR="0059515C">
        <w:rPr>
          <w:sz w:val="22"/>
          <w:szCs w:val="24"/>
        </w:rPr>
        <w:t>5</w:t>
      </w:r>
      <w:r w:rsidR="009D27CC">
        <w:rPr>
          <w:sz w:val="22"/>
          <w:szCs w:val="24"/>
        </w:rPr>
        <w:t xml:space="preserve"> and Activities </w:t>
      </w:r>
      <w:r w:rsidR="0059515C">
        <w:rPr>
          <w:sz w:val="22"/>
          <w:szCs w:val="24"/>
        </w:rPr>
        <w:t>6</w:t>
      </w:r>
      <w:r w:rsidR="0056461C" w:rsidRPr="00F94463">
        <w:rPr>
          <w:sz w:val="22"/>
          <w:szCs w:val="24"/>
        </w:rPr>
        <w:t>-</w:t>
      </w:r>
      <w:r w:rsidR="0059515C">
        <w:rPr>
          <w:sz w:val="22"/>
          <w:szCs w:val="24"/>
        </w:rPr>
        <w:t>12</w:t>
      </w:r>
      <w:r w:rsidR="0056461C" w:rsidRPr="00F94463">
        <w:rPr>
          <w:sz w:val="22"/>
          <w:szCs w:val="24"/>
        </w:rPr>
        <w:t xml:space="preserve">.  </w:t>
      </w:r>
    </w:p>
    <w:p w:rsidR="0056461C" w:rsidRPr="00F94463" w:rsidRDefault="0056461C" w:rsidP="0056461C">
      <w:pPr>
        <w:pStyle w:val="ListParagraph"/>
        <w:numPr>
          <w:ilvl w:val="0"/>
          <w:numId w:val="6"/>
        </w:numPr>
        <w:jc w:val="both"/>
        <w:rPr>
          <w:sz w:val="22"/>
          <w:szCs w:val="24"/>
        </w:rPr>
      </w:pPr>
      <w:r w:rsidRPr="00F94463">
        <w:rPr>
          <w:sz w:val="22"/>
          <w:szCs w:val="24"/>
        </w:rPr>
        <w:t>An evaluation</w:t>
      </w:r>
      <w:r w:rsidR="009D27CC">
        <w:rPr>
          <w:sz w:val="22"/>
          <w:szCs w:val="24"/>
        </w:rPr>
        <w:t xml:space="preserve"> report</w:t>
      </w:r>
      <w:r w:rsidRPr="00F94463">
        <w:rPr>
          <w:sz w:val="22"/>
          <w:szCs w:val="24"/>
        </w:rPr>
        <w:t xml:space="preserve"> on how the monitoring of fish stocks should proceed and the roles of different partners</w:t>
      </w:r>
    </w:p>
    <w:p w:rsidR="0056461C" w:rsidRPr="000571E9" w:rsidRDefault="0056461C" w:rsidP="0056461C">
      <w:pPr>
        <w:numPr>
          <w:ilvl w:val="0"/>
          <w:numId w:val="6"/>
        </w:numPr>
        <w:jc w:val="both"/>
        <w:rPr>
          <w:sz w:val="22"/>
        </w:rPr>
      </w:pPr>
      <w:r w:rsidRPr="000571E9">
        <w:rPr>
          <w:sz w:val="22"/>
        </w:rPr>
        <w:lastRenderedPageBreak/>
        <w:t xml:space="preserve">A monitoring and </w:t>
      </w:r>
      <w:r w:rsidR="002B2DA5">
        <w:rPr>
          <w:sz w:val="22"/>
        </w:rPr>
        <w:t xml:space="preserve">assessment </w:t>
      </w:r>
      <w:r w:rsidRPr="000571E9">
        <w:rPr>
          <w:sz w:val="22"/>
        </w:rPr>
        <w:t xml:space="preserve">plan to enable continuous participatory monitoring and </w:t>
      </w:r>
      <w:r w:rsidR="002B2DA5">
        <w:rPr>
          <w:sz w:val="22"/>
        </w:rPr>
        <w:t>assessment</w:t>
      </w:r>
      <w:r w:rsidRPr="000571E9">
        <w:rPr>
          <w:sz w:val="22"/>
        </w:rPr>
        <w:t xml:space="preserve"> of fish stocks on Praslin</w:t>
      </w:r>
    </w:p>
    <w:p w:rsidR="001D4F42" w:rsidRDefault="00034B5D" w:rsidP="00034B5D">
      <w:pPr>
        <w:pStyle w:val="ListParagraph"/>
        <w:numPr>
          <w:ilvl w:val="0"/>
          <w:numId w:val="6"/>
        </w:numPr>
        <w:jc w:val="both"/>
        <w:rPr>
          <w:sz w:val="22"/>
          <w:szCs w:val="24"/>
        </w:rPr>
      </w:pPr>
      <w:r>
        <w:rPr>
          <w:sz w:val="22"/>
          <w:szCs w:val="24"/>
        </w:rPr>
        <w:t xml:space="preserve">A final mission report </w:t>
      </w:r>
      <w:r w:rsidR="0056461C" w:rsidRPr="00F94463">
        <w:rPr>
          <w:sz w:val="22"/>
          <w:szCs w:val="24"/>
        </w:rPr>
        <w:t>on the training sessions and workshops conducted</w:t>
      </w:r>
      <w:r>
        <w:rPr>
          <w:sz w:val="22"/>
          <w:szCs w:val="24"/>
        </w:rPr>
        <w:t>,</w:t>
      </w:r>
      <w:r w:rsidR="00F94463" w:rsidRPr="00F94463">
        <w:rPr>
          <w:sz w:val="22"/>
          <w:szCs w:val="24"/>
        </w:rPr>
        <w:t xml:space="preserve"> baseline data collect</w:t>
      </w:r>
      <w:r>
        <w:rPr>
          <w:sz w:val="22"/>
          <w:szCs w:val="24"/>
        </w:rPr>
        <w:t>ed</w:t>
      </w:r>
      <w:r w:rsidR="00F94463" w:rsidRPr="00F94463">
        <w:rPr>
          <w:sz w:val="22"/>
          <w:szCs w:val="24"/>
        </w:rPr>
        <w:t xml:space="preserve"> and monitoring and </w:t>
      </w:r>
      <w:r w:rsidR="00A43F4F">
        <w:rPr>
          <w:sz w:val="22"/>
          <w:szCs w:val="24"/>
        </w:rPr>
        <w:t>assessment</w:t>
      </w:r>
      <w:r>
        <w:rPr>
          <w:sz w:val="22"/>
          <w:szCs w:val="24"/>
        </w:rPr>
        <w:t xml:space="preserve"> of fish stocks.</w:t>
      </w:r>
    </w:p>
    <w:p w:rsidR="00DB45D2" w:rsidRPr="00034B5D" w:rsidRDefault="00DB45D2" w:rsidP="00DB45D2">
      <w:pPr>
        <w:pStyle w:val="ListParagraph"/>
        <w:ind w:left="540"/>
        <w:jc w:val="both"/>
        <w:rPr>
          <w:sz w:val="22"/>
          <w:szCs w:val="24"/>
        </w:rPr>
      </w:pPr>
    </w:p>
    <w:p w:rsidR="0056461C" w:rsidRPr="00817CF4" w:rsidRDefault="0056461C" w:rsidP="001D4F42">
      <w:pPr>
        <w:pStyle w:val="ListParagraph"/>
        <w:ind w:left="0"/>
        <w:jc w:val="both"/>
        <w:rPr>
          <w:b/>
          <w:szCs w:val="24"/>
        </w:rPr>
      </w:pPr>
      <w:r>
        <w:rPr>
          <w:b/>
          <w:szCs w:val="24"/>
        </w:rPr>
        <w:t xml:space="preserve">6. </w:t>
      </w:r>
      <w:r w:rsidRPr="00817CF4">
        <w:rPr>
          <w:b/>
          <w:szCs w:val="24"/>
        </w:rPr>
        <w:t>TYPE OF CONTRACT</w:t>
      </w:r>
    </w:p>
    <w:p w:rsidR="0056461C" w:rsidRPr="000571E9" w:rsidRDefault="0075699E" w:rsidP="0056461C">
      <w:pPr>
        <w:jc w:val="both"/>
        <w:rPr>
          <w:sz w:val="22"/>
          <w:highlight w:val="magenta"/>
        </w:rPr>
      </w:pPr>
      <w:r>
        <w:rPr>
          <w:sz w:val="22"/>
        </w:rPr>
        <w:t xml:space="preserve">Short-term </w:t>
      </w:r>
      <w:r w:rsidR="00034B5D">
        <w:rPr>
          <w:sz w:val="22"/>
        </w:rPr>
        <w:t>inter</w:t>
      </w:r>
      <w:r>
        <w:rPr>
          <w:sz w:val="22"/>
        </w:rPr>
        <w:t xml:space="preserve">national </w:t>
      </w:r>
      <w:r w:rsidR="0056461C" w:rsidRPr="000571E9">
        <w:rPr>
          <w:sz w:val="22"/>
        </w:rPr>
        <w:t>expert contract</w:t>
      </w:r>
    </w:p>
    <w:p w:rsidR="0056461C" w:rsidRDefault="0056461C" w:rsidP="0056461C">
      <w:pPr>
        <w:pStyle w:val="Heading3"/>
        <w:numPr>
          <w:ilvl w:val="0"/>
          <w:numId w:val="0"/>
        </w:numPr>
        <w:spacing w:before="0" w:after="0"/>
        <w:jc w:val="both"/>
        <w:rPr>
          <w:rFonts w:ascii="Times New Roman" w:hAnsi="Times New Roman"/>
          <w:b/>
          <w:szCs w:val="24"/>
        </w:rPr>
      </w:pPr>
    </w:p>
    <w:p w:rsidR="0056461C" w:rsidRPr="003D6DE3" w:rsidRDefault="0056461C" w:rsidP="0056461C">
      <w:pPr>
        <w:pStyle w:val="Heading3"/>
        <w:numPr>
          <w:ilvl w:val="0"/>
          <w:numId w:val="0"/>
        </w:numPr>
        <w:spacing w:before="0" w:after="0"/>
        <w:jc w:val="both"/>
        <w:rPr>
          <w:rFonts w:ascii="Times New Roman" w:hAnsi="Times New Roman"/>
          <w:b/>
          <w:szCs w:val="24"/>
        </w:rPr>
      </w:pPr>
      <w:r w:rsidRPr="003D6DE3">
        <w:rPr>
          <w:rFonts w:ascii="Times New Roman" w:hAnsi="Times New Roman"/>
          <w:b/>
          <w:szCs w:val="24"/>
        </w:rPr>
        <w:t>7. DURATION AND TIMELINE</w:t>
      </w:r>
    </w:p>
    <w:p w:rsidR="0056461C" w:rsidRDefault="0056461C" w:rsidP="0056461C">
      <w:pPr>
        <w:jc w:val="both"/>
        <w:rPr>
          <w:sz w:val="22"/>
          <w:lang w:val="en-GB"/>
        </w:rPr>
      </w:pPr>
      <w:r w:rsidRPr="003D6DE3">
        <w:rPr>
          <w:sz w:val="22"/>
          <w:lang w:val="en-GB"/>
        </w:rPr>
        <w:t xml:space="preserve">The main assignment will take place over the </w:t>
      </w:r>
      <w:r w:rsidR="00DB45D2">
        <w:rPr>
          <w:sz w:val="22"/>
          <w:lang w:val="en-GB"/>
        </w:rPr>
        <w:t xml:space="preserve">month of May </w:t>
      </w:r>
      <w:r w:rsidRPr="003D6DE3">
        <w:rPr>
          <w:sz w:val="22"/>
          <w:lang w:val="en-GB"/>
        </w:rPr>
        <w:t>201</w:t>
      </w:r>
      <w:r w:rsidR="00724D38">
        <w:rPr>
          <w:sz w:val="22"/>
          <w:lang w:val="en-GB"/>
        </w:rPr>
        <w:t>1</w:t>
      </w:r>
      <w:r w:rsidRPr="003D6DE3">
        <w:rPr>
          <w:sz w:val="22"/>
          <w:lang w:val="en-GB"/>
        </w:rPr>
        <w:t xml:space="preserve">with a total estimated </w:t>
      </w:r>
      <w:r w:rsidR="0059515C">
        <w:rPr>
          <w:sz w:val="22"/>
          <w:lang w:val="en-GB"/>
        </w:rPr>
        <w:t>25</w:t>
      </w:r>
      <w:r w:rsidRPr="003D6DE3">
        <w:rPr>
          <w:sz w:val="22"/>
          <w:lang w:val="en-GB"/>
        </w:rPr>
        <w:t xml:space="preserve"> working days. </w:t>
      </w:r>
      <w:r w:rsidR="00C031E8" w:rsidRPr="003D6DE3">
        <w:rPr>
          <w:sz w:val="22"/>
          <w:lang w:val="en-GB"/>
        </w:rPr>
        <w:t>Fifteen</w:t>
      </w:r>
      <w:r w:rsidRPr="003D6DE3">
        <w:rPr>
          <w:sz w:val="22"/>
          <w:lang w:val="en-GB"/>
        </w:rPr>
        <w:t xml:space="preserve"> days will be spent on Mahe discussing with the Authorities (PCU, DOE, SPA, SFA, etc) and collecting relevant data and it is envisaged that the rest</w:t>
      </w:r>
      <w:r w:rsidR="001D4F42" w:rsidRPr="003D6DE3">
        <w:rPr>
          <w:sz w:val="22"/>
          <w:lang w:val="en-GB"/>
        </w:rPr>
        <w:t xml:space="preserve"> </w:t>
      </w:r>
      <w:r w:rsidR="00C031E8" w:rsidRPr="003D6DE3">
        <w:rPr>
          <w:sz w:val="22"/>
          <w:lang w:val="en-GB"/>
        </w:rPr>
        <w:t>(</w:t>
      </w:r>
      <w:r w:rsidR="0059515C">
        <w:rPr>
          <w:sz w:val="22"/>
          <w:lang w:val="en-GB"/>
        </w:rPr>
        <w:t>10</w:t>
      </w:r>
      <w:r w:rsidR="00C031E8" w:rsidRPr="003D6DE3">
        <w:rPr>
          <w:sz w:val="22"/>
          <w:lang w:val="en-GB"/>
        </w:rPr>
        <w:t xml:space="preserve"> working days)</w:t>
      </w:r>
      <w:r w:rsidRPr="003D6DE3">
        <w:rPr>
          <w:sz w:val="22"/>
          <w:lang w:val="en-GB"/>
        </w:rPr>
        <w:t xml:space="preserve"> will be spent on the island of Praslin conducting workshops and training sessions</w:t>
      </w:r>
      <w:r w:rsidR="001D4F42" w:rsidRPr="003D6DE3">
        <w:rPr>
          <w:sz w:val="22"/>
          <w:lang w:val="en-GB"/>
        </w:rPr>
        <w:t>.</w:t>
      </w:r>
    </w:p>
    <w:p w:rsidR="001D4F42" w:rsidRPr="00A45684" w:rsidRDefault="001D4F42" w:rsidP="0056461C">
      <w:pPr>
        <w:jc w:val="both"/>
        <w:rPr>
          <w:lang w:val="en-GB"/>
        </w:rPr>
      </w:pPr>
    </w:p>
    <w:p w:rsidR="0056461C" w:rsidRPr="00817CF4" w:rsidRDefault="0056461C" w:rsidP="0056461C">
      <w:pPr>
        <w:pStyle w:val="ListParagraph"/>
        <w:ind w:left="0"/>
        <w:jc w:val="both"/>
        <w:rPr>
          <w:szCs w:val="24"/>
          <w:highlight w:val="magenta"/>
        </w:rPr>
      </w:pPr>
    </w:p>
    <w:p w:rsidR="0056461C" w:rsidRDefault="0056461C" w:rsidP="0056461C">
      <w:pPr>
        <w:pStyle w:val="Heading3"/>
        <w:numPr>
          <w:ilvl w:val="0"/>
          <w:numId w:val="16"/>
        </w:numPr>
        <w:spacing w:before="0" w:after="0"/>
        <w:jc w:val="both"/>
        <w:rPr>
          <w:rFonts w:ascii="Times New Roman" w:hAnsi="Times New Roman"/>
          <w:b/>
          <w:szCs w:val="24"/>
        </w:rPr>
      </w:pPr>
      <w:r w:rsidRPr="00817CF4">
        <w:rPr>
          <w:rFonts w:ascii="Times New Roman" w:hAnsi="Times New Roman"/>
          <w:b/>
          <w:szCs w:val="24"/>
        </w:rPr>
        <w:t xml:space="preserve">RESPONSIBILITIES AND REPORTING </w:t>
      </w:r>
    </w:p>
    <w:p w:rsidR="0056461C" w:rsidRPr="0073037B" w:rsidRDefault="0056461C" w:rsidP="0056461C">
      <w:pPr>
        <w:rPr>
          <w:lang w:eastAsia="en-US"/>
        </w:rPr>
      </w:pPr>
    </w:p>
    <w:p w:rsidR="0056461C" w:rsidRPr="000571E9" w:rsidRDefault="0056461C" w:rsidP="0056461C">
      <w:pPr>
        <w:jc w:val="both"/>
        <w:rPr>
          <w:sz w:val="22"/>
          <w:lang w:val="en-GB"/>
        </w:rPr>
      </w:pPr>
      <w:r w:rsidRPr="000571E9">
        <w:rPr>
          <w:sz w:val="22"/>
          <w:lang w:val="en-GB"/>
        </w:rPr>
        <w:t xml:space="preserve">The International Consultant reports to the UNDP-GEF Biodiversity Programme Manager (PM) and working in close collaboration with the Fishery Adviser. The PM is responsible for the effective implementation of the assignment and he in turn reports to the UNDP-GEF Programme Coordinator (PC) and UNDP-GEF Biodiversity Programme Steering Committee. Final payment will be made after receipt of final and approved comments to the Final </w:t>
      </w:r>
      <w:r w:rsidR="00034B5D">
        <w:rPr>
          <w:sz w:val="22"/>
          <w:lang w:val="en-GB"/>
        </w:rPr>
        <w:t>Mission Report.</w:t>
      </w:r>
    </w:p>
    <w:p w:rsidR="0056461C" w:rsidRPr="00A45684" w:rsidRDefault="0056461C" w:rsidP="0056461C">
      <w:pPr>
        <w:widowControl w:val="0"/>
        <w:spacing w:line="220" w:lineRule="exact"/>
        <w:jc w:val="both"/>
        <w:rPr>
          <w:highlight w:val="magenta"/>
          <w:lang w:val="en-GB"/>
        </w:rPr>
      </w:pPr>
    </w:p>
    <w:p w:rsidR="0056461C" w:rsidRPr="00817CF4" w:rsidRDefault="0056461C" w:rsidP="0056461C">
      <w:pPr>
        <w:pStyle w:val="Heading3"/>
        <w:numPr>
          <w:ilvl w:val="0"/>
          <w:numId w:val="0"/>
        </w:numPr>
        <w:spacing w:before="0" w:after="0"/>
        <w:jc w:val="both"/>
        <w:rPr>
          <w:rFonts w:ascii="Times New Roman" w:hAnsi="Times New Roman"/>
          <w:b/>
          <w:szCs w:val="24"/>
        </w:rPr>
      </w:pPr>
      <w:r>
        <w:rPr>
          <w:rFonts w:ascii="Times New Roman" w:hAnsi="Times New Roman"/>
          <w:b/>
          <w:szCs w:val="24"/>
        </w:rPr>
        <w:t xml:space="preserve">10. </w:t>
      </w:r>
      <w:r>
        <w:rPr>
          <w:rFonts w:ascii="Times New Roman" w:hAnsi="Times New Roman"/>
          <w:b/>
          <w:szCs w:val="24"/>
        </w:rPr>
        <w:tab/>
      </w:r>
      <w:r w:rsidRPr="00817CF4">
        <w:rPr>
          <w:rFonts w:ascii="Times New Roman" w:hAnsi="Times New Roman"/>
          <w:b/>
          <w:szCs w:val="24"/>
        </w:rPr>
        <w:t xml:space="preserve">QUALIFICATIONS/SKILLS REQUIRED </w:t>
      </w:r>
    </w:p>
    <w:p w:rsidR="0056461C" w:rsidRPr="000571E9" w:rsidRDefault="0056461C" w:rsidP="0056461C">
      <w:pPr>
        <w:numPr>
          <w:ilvl w:val="0"/>
          <w:numId w:val="9"/>
        </w:numPr>
        <w:ind w:right="-334"/>
        <w:jc w:val="both"/>
        <w:rPr>
          <w:sz w:val="22"/>
        </w:rPr>
      </w:pPr>
      <w:r w:rsidRPr="000571E9">
        <w:rPr>
          <w:sz w:val="22"/>
        </w:rPr>
        <w:t>University degree in marine studies, fisheries, ecology, and/or natural sciences</w:t>
      </w:r>
    </w:p>
    <w:p w:rsidR="00A43F4F" w:rsidRDefault="00A43F4F" w:rsidP="0056461C">
      <w:pPr>
        <w:numPr>
          <w:ilvl w:val="0"/>
          <w:numId w:val="9"/>
        </w:numPr>
        <w:ind w:right="-334"/>
        <w:jc w:val="both"/>
        <w:rPr>
          <w:sz w:val="22"/>
        </w:rPr>
      </w:pPr>
      <w:r>
        <w:rPr>
          <w:sz w:val="22"/>
        </w:rPr>
        <w:t xml:space="preserve">Proven- experience in fisheries stock assessment </w:t>
      </w:r>
    </w:p>
    <w:p w:rsidR="0056461C" w:rsidRPr="000571E9" w:rsidRDefault="0056461C" w:rsidP="0056461C">
      <w:pPr>
        <w:numPr>
          <w:ilvl w:val="0"/>
          <w:numId w:val="9"/>
        </w:numPr>
        <w:ind w:right="-334"/>
        <w:jc w:val="both"/>
        <w:rPr>
          <w:sz w:val="22"/>
        </w:rPr>
      </w:pPr>
      <w:r w:rsidRPr="000571E9">
        <w:rPr>
          <w:sz w:val="22"/>
        </w:rPr>
        <w:t>Experience in fisheries co-management and in writing co-management plans</w:t>
      </w:r>
    </w:p>
    <w:p w:rsidR="0056461C" w:rsidRPr="000571E9" w:rsidRDefault="0056461C" w:rsidP="0056461C">
      <w:pPr>
        <w:numPr>
          <w:ilvl w:val="0"/>
          <w:numId w:val="9"/>
        </w:numPr>
        <w:ind w:right="-334"/>
        <w:jc w:val="both"/>
        <w:rPr>
          <w:sz w:val="22"/>
        </w:rPr>
      </w:pPr>
      <w:r w:rsidRPr="000571E9">
        <w:rPr>
          <w:sz w:val="22"/>
        </w:rPr>
        <w:t>Ability to relate to, work with, and address, varied groups of people</w:t>
      </w:r>
    </w:p>
    <w:p w:rsidR="0056461C" w:rsidRPr="000571E9" w:rsidRDefault="0056461C" w:rsidP="0056461C">
      <w:pPr>
        <w:numPr>
          <w:ilvl w:val="0"/>
          <w:numId w:val="9"/>
        </w:numPr>
        <w:ind w:right="-334"/>
        <w:jc w:val="both"/>
        <w:rPr>
          <w:sz w:val="22"/>
        </w:rPr>
      </w:pPr>
      <w:r w:rsidRPr="000571E9">
        <w:rPr>
          <w:sz w:val="22"/>
        </w:rPr>
        <w:t>Excellent written and oral communication skills</w:t>
      </w:r>
    </w:p>
    <w:p w:rsidR="0056461C" w:rsidRPr="000571E9" w:rsidRDefault="0056461C" w:rsidP="0056461C">
      <w:pPr>
        <w:numPr>
          <w:ilvl w:val="0"/>
          <w:numId w:val="9"/>
        </w:numPr>
        <w:ind w:right="-334"/>
        <w:jc w:val="both"/>
        <w:rPr>
          <w:sz w:val="22"/>
          <w:lang w:val="en-GB"/>
        </w:rPr>
      </w:pPr>
      <w:r w:rsidRPr="000571E9">
        <w:rPr>
          <w:sz w:val="22"/>
          <w:lang w:val="en-GB"/>
        </w:rPr>
        <w:t>Knowledge of UNDP and GEF projects and procedures an advantage;</w:t>
      </w:r>
    </w:p>
    <w:p w:rsidR="0056461C" w:rsidRPr="000571E9" w:rsidRDefault="0056461C" w:rsidP="0056461C">
      <w:pPr>
        <w:pStyle w:val="ListParagraph"/>
        <w:numPr>
          <w:ilvl w:val="0"/>
          <w:numId w:val="9"/>
        </w:numPr>
        <w:jc w:val="both"/>
        <w:rPr>
          <w:sz w:val="22"/>
          <w:szCs w:val="24"/>
        </w:rPr>
      </w:pPr>
      <w:r w:rsidRPr="000571E9">
        <w:rPr>
          <w:sz w:val="22"/>
          <w:szCs w:val="24"/>
        </w:rPr>
        <w:t>Fluent written and oral communication in English. Knowledge of French and Creole an advantage.</w:t>
      </w:r>
    </w:p>
    <w:p w:rsidR="0056461C" w:rsidRPr="00821221" w:rsidRDefault="0056461C" w:rsidP="0056461C">
      <w:pPr>
        <w:jc w:val="both"/>
        <w:rPr>
          <w:b/>
          <w:lang w:val="en-GB"/>
        </w:rPr>
      </w:pPr>
    </w:p>
    <w:p w:rsidR="0056461C" w:rsidRPr="00821221" w:rsidRDefault="0056461C" w:rsidP="0056461C">
      <w:pPr>
        <w:jc w:val="both"/>
        <w:rPr>
          <w:b/>
          <w:lang w:val="en-GB"/>
        </w:rPr>
      </w:pPr>
      <w:r w:rsidRPr="00821221">
        <w:rPr>
          <w:b/>
          <w:lang w:val="en-GB"/>
        </w:rPr>
        <w:t>REFERENCES:</w:t>
      </w:r>
    </w:p>
    <w:p w:rsidR="0056461C" w:rsidRDefault="0056461C" w:rsidP="0056461C">
      <w:pPr>
        <w:rPr>
          <w:lang w:val="en-GB"/>
        </w:rPr>
      </w:pPr>
    </w:p>
    <w:p w:rsidR="0056461C" w:rsidRDefault="0056461C" w:rsidP="0056461C">
      <w:pPr>
        <w:pStyle w:val="ListParagraph"/>
        <w:ind w:left="0"/>
        <w:jc w:val="both"/>
      </w:pPr>
      <w:r>
        <w:rPr>
          <w:sz w:val="22"/>
          <w:szCs w:val="22"/>
          <w:lang w:val="en-GB"/>
        </w:rPr>
        <w:t xml:space="preserve">Selected </w:t>
      </w:r>
      <w:r>
        <w:rPr>
          <w:sz w:val="22"/>
          <w:szCs w:val="22"/>
          <w:u w:val="single"/>
          <w:lang w:val="en-GB"/>
        </w:rPr>
        <w:t>References</w:t>
      </w:r>
      <w:r>
        <w:rPr>
          <w:sz w:val="22"/>
          <w:szCs w:val="22"/>
          <w:lang w:val="en-GB"/>
        </w:rPr>
        <w:t>:</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0" w:name="_Toc128324396"/>
      <w:bookmarkStart w:id="1" w:name="_Toc130261125"/>
      <w:r>
        <w:rPr>
          <w:sz w:val="22"/>
          <w:lang w:val="en-GB"/>
        </w:rPr>
        <w:t xml:space="preserve">Bijoux J.P., Adam P.A., Alcindor R., Bristol R., Decommarmond A., Mortimer J.A., Robinson J., Rosine G., Rowat D., Talma E.S., Wendling B., and Zialor V., (2002). Marine Biodiversity of the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Archipelago: The Known and Unknown. Marine Biodiversity in Sub-Saharan Africa Workshop Report, Marine Biodiversity of the </w:t>
      </w:r>
      <w:smartTag w:uri="urn:schemas-microsoft-com:office:smarttags" w:element="country-region">
        <w:smartTag w:uri="urn:schemas-microsoft-com:office:smarttags" w:element="place">
          <w:r>
            <w:rPr>
              <w:sz w:val="22"/>
              <w:lang w:val="en-GB"/>
            </w:rPr>
            <w:t>Seychelles</w:t>
          </w:r>
        </w:smartTag>
      </w:smartTag>
      <w:r>
        <w:rPr>
          <w:sz w:val="22"/>
          <w:lang w:val="en-GB"/>
        </w:rPr>
        <w:t>.</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2" w:name="_Toc128324365"/>
      <w:bookmarkStart w:id="3" w:name="_Toc130261096"/>
      <w:r>
        <w:rPr>
          <w:sz w:val="22"/>
          <w:lang w:val="en-GB"/>
        </w:rPr>
        <w:t>GOS (1986). Fisheries Act (1986) + Regulations.</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GOS (1998). National Biodiversity Strategy and Action Plan of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(NBSAP).</w:t>
      </w:r>
      <w:bookmarkEnd w:id="2"/>
      <w:bookmarkEnd w:id="3"/>
      <w:r>
        <w:rPr>
          <w:sz w:val="22"/>
          <w:lang w:val="en-GB"/>
        </w:rPr>
        <w:t xml:space="preserve"> </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4" w:name="_Toc128324366"/>
      <w:bookmarkStart w:id="5" w:name="_Toc130261097"/>
      <w:r>
        <w:rPr>
          <w:sz w:val="22"/>
          <w:lang w:val="en-GB"/>
        </w:rPr>
        <w:t xml:space="preserve">GOS (2000). Environment Management Plan of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(EMPS) 2000-2010.</w:t>
      </w:r>
      <w:bookmarkEnd w:id="4"/>
      <w:bookmarkEnd w:id="5"/>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GOS (2004). Final Report SEYMEMP: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Marine Ecosystem Management Project.</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GOS (2005). National Capacity Self Assessment Report; Action Plan for Environmental Capacity Development. (NCSA)</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6" w:name="_Toc128324374"/>
      <w:bookmarkStart w:id="7" w:name="_Toc130261104"/>
      <w:r>
        <w:rPr>
          <w:sz w:val="22"/>
          <w:lang w:val="en-GB"/>
        </w:rPr>
        <w:t>GOS (2005). The Fisheries Policy (MENR)</w:t>
      </w:r>
      <w:bookmarkEnd w:id="6"/>
      <w:bookmarkEnd w:id="7"/>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GOS (2005). Fisheries (Reserves) Regulations, 2005</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GOS (2005). Agriculture and Fisheries Incentives Act (2005)</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lastRenderedPageBreak/>
        <w:t xml:space="preserve">Grandcourt, E.M. and Cesar, H., (2003). The Bio-Economic Impact of Mass Coral Mortality on the Coastal Reef Fisheries of the </w:t>
      </w:r>
      <w:smartTag w:uri="urn:schemas-microsoft-com:office:smarttags" w:element="country-region">
        <w:smartTag w:uri="urn:schemas-microsoft-com:office:smarttags" w:element="place">
          <w:r>
            <w:rPr>
              <w:sz w:val="22"/>
              <w:lang w:val="en-GB"/>
            </w:rPr>
            <w:t>Seychelles</w:t>
          </w:r>
        </w:smartTag>
      </w:smartTag>
      <w:r>
        <w:rPr>
          <w:sz w:val="22"/>
          <w:lang w:val="en-GB"/>
        </w:rPr>
        <w:t>. Fisheries Research 60: 539-550.</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Mees C.C., Shotton R., and Marguerite M., (1998). An inshore fisheries management strategy for the </w:t>
      </w:r>
      <w:smartTag w:uri="urn:schemas-microsoft-com:office:smarttags" w:element="country-region">
        <w:smartTag w:uri="urn:schemas-microsoft-com:office:smarttags" w:element="place">
          <w:r>
            <w:rPr>
              <w:sz w:val="22"/>
              <w:lang w:val="en-GB"/>
            </w:rPr>
            <w:t>Seychelles</w:t>
          </w:r>
        </w:smartTag>
      </w:smartTag>
      <w:r>
        <w:rPr>
          <w:sz w:val="22"/>
          <w:lang w:val="en-GB"/>
        </w:rPr>
        <w:t>. Final Report of Project No. FAO/TCP/SEY/6713(A).</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8" w:name="_Toc128324381"/>
      <w:bookmarkStart w:id="9" w:name="_Toc130261110"/>
      <w:r>
        <w:rPr>
          <w:sz w:val="22"/>
          <w:lang w:val="en-GB"/>
        </w:rPr>
        <w:t>Nageon de Lestang J., (2005). Employment opportunities in the fisheries sector.</w:t>
      </w:r>
      <w:bookmarkEnd w:id="8"/>
      <w:bookmarkEnd w:id="9"/>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Nevill, J., Robinson, J., Isidore, M. Giroux, F. (2007). National plan of action for the conservation and management of sharks (DRAFT).</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Payet,  R. (2005). Resource assessment and management of the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sea cucumber fishery. TCP/SEY/2902. Final report.</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Payet, R.A., Bijoux, J. and P.A Adam. (2005). Status and Recovery for Carbonate and Granitic Reefs in the </w:t>
      </w:r>
      <w:smartTag w:uri="urn:schemas-microsoft-com:office:smarttags" w:element="place">
        <w:smartTag w:uri="urn:schemas-microsoft-com:office:smarttags" w:element="PlaceName">
          <w:r>
            <w:rPr>
              <w:sz w:val="22"/>
              <w:lang w:val="en-GB"/>
            </w:rPr>
            <w:t>Seychelles</w:t>
          </w:r>
        </w:smartTag>
        <w:r>
          <w:rPr>
            <w:sz w:val="22"/>
            <w:lang w:val="en-GB"/>
          </w:rPr>
          <w:t xml:space="preserve"> </w:t>
        </w:r>
        <w:smartTag w:uri="urn:schemas-microsoft-com:office:smarttags" w:element="PlaceName">
          <w:r>
            <w:rPr>
              <w:sz w:val="22"/>
              <w:lang w:val="en-GB"/>
            </w:rPr>
            <w:t>Inner</w:t>
          </w:r>
        </w:smartTag>
        <w:r>
          <w:rPr>
            <w:sz w:val="22"/>
            <w:lang w:val="en-GB"/>
          </w:rPr>
          <w:t xml:space="preserve"> </w:t>
        </w:r>
        <w:smartTag w:uri="urn:schemas-microsoft-com:office:smarttags" w:element="PlaceType">
          <w:r>
            <w:rPr>
              <w:sz w:val="22"/>
              <w:lang w:val="en-GB"/>
            </w:rPr>
            <w:t>Islands</w:t>
          </w:r>
        </w:smartTag>
      </w:smartTag>
      <w:r>
        <w:rPr>
          <w:sz w:val="22"/>
          <w:lang w:val="en-GB"/>
        </w:rPr>
        <w:t xml:space="preserve"> and Implications for Management. In Coral Reef Degradation in the </w:t>
      </w:r>
      <w:smartTag w:uri="urn:schemas-microsoft-com:office:smarttags" w:element="place">
        <w:r>
          <w:rPr>
            <w:sz w:val="22"/>
            <w:lang w:val="en-GB"/>
          </w:rPr>
          <w:t>Indian Ocean</w:t>
        </w:r>
      </w:smartTag>
      <w:r>
        <w:rPr>
          <w:sz w:val="22"/>
          <w:lang w:val="en-GB"/>
        </w:rPr>
        <w:t xml:space="preserve"> – Status Report 2005. CORDIO</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Robinson, J., Isidore, M., Marguerite, M.A., Öhman, M.C. &amp; Payet, R.J. (2004) Spatial and temporal distribution of reef fish spawning aggregations in the Seychelles – An interview-based survey of artisanal fishers. </w:t>
      </w:r>
      <w:smartTag w:uri="urn:schemas-microsoft-com:office:smarttags" w:element="place">
        <w:r>
          <w:rPr>
            <w:sz w:val="22"/>
            <w:lang w:val="en-GB"/>
          </w:rPr>
          <w:t>Western Indian Ocean</w:t>
        </w:r>
      </w:smartTag>
      <w:r>
        <w:rPr>
          <w:sz w:val="22"/>
          <w:lang w:val="en-GB"/>
        </w:rPr>
        <w:t xml:space="preserve"> Journal of Marine Science, 3: 63-69</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smartTag w:uri="urn:schemas-microsoft-com:office:smarttags" w:element="PersonName">
        <w:smartTag w:uri="urn:schemas-microsoft-com:office:smarttags" w:element="country-region">
          <w:smartTag w:uri="urn:schemas-microsoft-com:office:smarttags" w:element="place">
            <w:r>
              <w:rPr>
                <w:sz w:val="22"/>
                <w:lang w:val="en-GB"/>
              </w:rPr>
              <w:t>Seychelles</w:t>
            </w:r>
          </w:smartTag>
        </w:smartTag>
        <w:r>
          <w:rPr>
            <w:sz w:val="22"/>
            <w:lang w:val="en-GB"/>
          </w:rPr>
          <w:t xml:space="preserve"> Fishing Authority</w:t>
        </w:r>
      </w:smartTag>
      <w:r>
        <w:rPr>
          <w:sz w:val="22"/>
          <w:lang w:val="en-GB"/>
        </w:rPr>
        <w:t xml:space="preserve"> (2007). Annual Report 2006.</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bookmarkStart w:id="10" w:name="_Toc128324386"/>
      <w:bookmarkStart w:id="11" w:name="_Toc130261115"/>
      <w:r>
        <w:rPr>
          <w:sz w:val="22"/>
          <w:lang w:val="en-GB"/>
        </w:rPr>
        <w:t xml:space="preserve">SFA,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Artisanal Fisheries Statistics.</w:t>
      </w:r>
      <w:bookmarkEnd w:id="10"/>
      <w:bookmarkEnd w:id="11"/>
      <w:r>
        <w:rPr>
          <w:sz w:val="22"/>
          <w:lang w:val="en-GB"/>
        </w:rPr>
        <w:t xml:space="preserve"> </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Shah, N.J., (ed), (1997).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National Biodiversity Assessment </w:t>
      </w:r>
    </w:p>
    <w:p w:rsidR="0056461C" w:rsidRDefault="0056461C" w:rsidP="0056461C">
      <w:pPr>
        <w:pStyle w:val="ListParagraph"/>
        <w:numPr>
          <w:ilvl w:val="0"/>
          <w:numId w:val="14"/>
        </w:numPr>
        <w:suppressAutoHyphens/>
        <w:autoSpaceDN w:val="0"/>
        <w:contextualSpacing w:val="0"/>
        <w:jc w:val="both"/>
        <w:textAlignment w:val="baseline"/>
        <w:rPr>
          <w:sz w:val="22"/>
          <w:lang w:val="en-GB"/>
        </w:rPr>
      </w:pPr>
      <w:r>
        <w:rPr>
          <w:sz w:val="22"/>
          <w:lang w:val="en-GB"/>
        </w:rPr>
        <w:t xml:space="preserve">Stoddart, D.R. (ed.) (1984). Biogeography and ecology of the </w:t>
      </w:r>
      <w:smartTag w:uri="urn:schemas-microsoft-com:office:smarttags" w:element="country-region">
        <w:smartTag w:uri="urn:schemas-microsoft-com:office:smarttags" w:element="place">
          <w:r>
            <w:rPr>
              <w:sz w:val="22"/>
              <w:lang w:val="en-GB"/>
            </w:rPr>
            <w:t>Seychelles</w:t>
          </w:r>
        </w:smartTag>
      </w:smartTag>
      <w:r>
        <w:rPr>
          <w:sz w:val="22"/>
          <w:lang w:val="en-GB"/>
        </w:rPr>
        <w:t xml:space="preserve"> islands. Dr. W. Junk Publishers.</w:t>
      </w:r>
    </w:p>
    <w:p w:rsidR="0056461C" w:rsidRDefault="0056461C" w:rsidP="0056461C">
      <w:pPr>
        <w:widowControl w:val="0"/>
        <w:spacing w:line="220" w:lineRule="exact"/>
        <w:ind w:right="57"/>
        <w:rPr>
          <w:rFonts w:ascii="Garamond" w:hAnsi="Garamond"/>
        </w:rPr>
      </w:pPr>
    </w:p>
    <w:bookmarkEnd w:id="0"/>
    <w:bookmarkEnd w:id="1"/>
    <w:p w:rsidR="0056461C" w:rsidRDefault="0056461C" w:rsidP="0056461C">
      <w:pPr>
        <w:pStyle w:val="ListParagraph"/>
        <w:ind w:left="0"/>
        <w:jc w:val="both"/>
      </w:pPr>
      <w:r>
        <w:rPr>
          <w:sz w:val="22"/>
          <w:lang w:val="en-GB"/>
        </w:rPr>
        <w:t xml:space="preserve">Selected </w:t>
      </w:r>
      <w:r>
        <w:rPr>
          <w:sz w:val="22"/>
          <w:u w:val="single"/>
          <w:lang w:val="en-GB"/>
        </w:rPr>
        <w:t>Contacts / Stakeholders:</w:t>
      </w:r>
    </w:p>
    <w:p w:rsidR="0056461C" w:rsidRDefault="0056461C"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Seychelles Fishing Authority</w:t>
      </w:r>
    </w:p>
    <w:p w:rsidR="00034B5D" w:rsidRDefault="00034B5D"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Praslin Fishers Association</w:t>
      </w:r>
    </w:p>
    <w:p w:rsidR="0056461C" w:rsidRDefault="00DE5A8A"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Seychelles National Park Authority</w:t>
      </w:r>
    </w:p>
    <w:p w:rsidR="0056461C" w:rsidRDefault="0056461C"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Environmental NGOs, e.g. Nature Seychelles, Green Island Foundation,  Seychelles Island Foundation, Island Conservation Society, Marine Conservation Society Seychelles, etc.</w:t>
      </w:r>
    </w:p>
    <w:p w:rsidR="0056461C" w:rsidRDefault="0056461C"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Conservation Section under Department of Environment.</w:t>
      </w:r>
    </w:p>
    <w:p w:rsidR="0056461C" w:rsidRDefault="0056461C"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Dive operations;</w:t>
      </w:r>
    </w:p>
    <w:p w:rsidR="0056461C" w:rsidRDefault="0056461C" w:rsidP="0084629A">
      <w:pPr>
        <w:pStyle w:val="ListParagraph"/>
        <w:numPr>
          <w:ilvl w:val="0"/>
          <w:numId w:val="17"/>
        </w:numPr>
        <w:suppressAutoHyphens/>
        <w:autoSpaceDN w:val="0"/>
        <w:contextualSpacing w:val="0"/>
        <w:textAlignment w:val="baseline"/>
        <w:rPr>
          <w:sz w:val="22"/>
          <w:szCs w:val="22"/>
          <w:lang w:val="en-GB"/>
        </w:rPr>
      </w:pPr>
      <w:r>
        <w:rPr>
          <w:sz w:val="22"/>
          <w:szCs w:val="22"/>
          <w:lang w:val="en-GB"/>
        </w:rPr>
        <w:t>Civil Society groups: Fishing Boat Owners Association (FBOA), Apostolat de la Mer, Divers Association, etc.</w:t>
      </w:r>
    </w:p>
    <w:p w:rsidR="0056461C" w:rsidRDefault="0056461C" w:rsidP="0056461C">
      <w:pPr>
        <w:jc w:val="both"/>
        <w:rPr>
          <w:sz w:val="22"/>
          <w:shd w:val="clear" w:color="auto" w:fill="00FFFF"/>
        </w:rPr>
      </w:pPr>
    </w:p>
    <w:p w:rsidR="0056461C" w:rsidRDefault="0056461C" w:rsidP="0056461C">
      <w:pPr>
        <w:jc w:val="both"/>
      </w:pPr>
      <w:r>
        <w:rPr>
          <w:sz w:val="22"/>
        </w:rPr>
        <w:t>Selected</w:t>
      </w:r>
      <w:r>
        <w:rPr>
          <w:sz w:val="22"/>
          <w:u w:val="single"/>
        </w:rPr>
        <w:t xml:space="preserve"> Other Resources</w:t>
      </w:r>
      <w:r>
        <w:rPr>
          <w:sz w:val="22"/>
        </w:rPr>
        <w:t>:</w:t>
      </w:r>
    </w:p>
    <w:p w:rsidR="0056461C" w:rsidRDefault="0056461C" w:rsidP="0084629A">
      <w:pPr>
        <w:pStyle w:val="ListParagraph"/>
        <w:numPr>
          <w:ilvl w:val="0"/>
          <w:numId w:val="18"/>
        </w:numPr>
        <w:suppressAutoHyphens/>
        <w:autoSpaceDN w:val="0"/>
        <w:contextualSpacing w:val="0"/>
        <w:jc w:val="both"/>
        <w:textAlignment w:val="baseline"/>
      </w:pPr>
      <w:r>
        <w:rPr>
          <w:sz w:val="22"/>
          <w:lang w:val="en-GB"/>
        </w:rPr>
        <w:t>Convention on Biological Diversity (CBD), specifically thematic work on Coastal and Marine, and Island Biodiversity (</w:t>
      </w:r>
      <w:hyperlink r:id="rId10" w:history="1">
        <w:r>
          <w:rPr>
            <w:rStyle w:val="Hyperlink"/>
            <w:sz w:val="22"/>
            <w:lang w:val="en-GB"/>
          </w:rPr>
          <w:t>www.cbd.int</w:t>
        </w:r>
      </w:hyperlink>
      <w:r>
        <w:rPr>
          <w:sz w:val="22"/>
          <w:lang w:val="en-GB"/>
        </w:rPr>
        <w:t xml:space="preserve"> ).</w:t>
      </w:r>
    </w:p>
    <w:p w:rsidR="0056461C" w:rsidRDefault="0056461C" w:rsidP="0084629A">
      <w:pPr>
        <w:pStyle w:val="ListParagraph"/>
        <w:numPr>
          <w:ilvl w:val="0"/>
          <w:numId w:val="18"/>
        </w:numPr>
        <w:suppressAutoHyphens/>
        <w:autoSpaceDN w:val="0"/>
        <w:contextualSpacing w:val="0"/>
        <w:jc w:val="both"/>
        <w:textAlignment w:val="baseline"/>
      </w:pPr>
      <w:smartTag w:uri="urn:schemas-microsoft-com:office:smarttags" w:element="place">
        <w:smartTag w:uri="urn:schemas-microsoft-com:office:smarttags" w:element="PlaceName">
          <w:r>
            <w:rPr>
              <w:sz w:val="22"/>
              <w:lang w:val="en-GB"/>
            </w:rPr>
            <w:t>World</w:t>
          </w:r>
        </w:smartTag>
        <w:r>
          <w:rPr>
            <w:sz w:val="22"/>
            <w:lang w:val="en-GB"/>
          </w:rPr>
          <w:t xml:space="preserve"> </w:t>
        </w:r>
        <w:smartTag w:uri="urn:schemas-microsoft-com:office:smarttags" w:element="PlaceName">
          <w:r>
            <w:rPr>
              <w:sz w:val="22"/>
              <w:lang w:val="en-GB"/>
            </w:rPr>
            <w:t>Fish</w:t>
          </w:r>
        </w:smartTag>
        <w:r>
          <w:rPr>
            <w:sz w:val="22"/>
            <w:lang w:val="en-GB"/>
          </w:rPr>
          <w:t xml:space="preserve"> </w:t>
        </w:r>
        <w:smartTag w:uri="urn:schemas-microsoft-com:office:smarttags" w:element="PlaceType">
          <w:r>
            <w:rPr>
              <w:sz w:val="22"/>
              <w:lang w:val="en-GB"/>
            </w:rPr>
            <w:t>Center</w:t>
          </w:r>
        </w:smartTag>
      </w:smartTag>
      <w:r>
        <w:rPr>
          <w:sz w:val="22"/>
          <w:lang w:val="en-GB"/>
        </w:rPr>
        <w:t xml:space="preserve"> (formerly known as ICLARM; </w:t>
      </w:r>
      <w:hyperlink r:id="rId11" w:history="1">
        <w:r>
          <w:rPr>
            <w:rStyle w:val="Hyperlink"/>
            <w:sz w:val="22"/>
            <w:lang w:val="en-GB"/>
          </w:rPr>
          <w:t>www.worldfishcenter.org</w:t>
        </w:r>
      </w:hyperlink>
      <w:r>
        <w:rPr>
          <w:sz w:val="22"/>
          <w:lang w:val="en-GB"/>
        </w:rPr>
        <w:t>)</w:t>
      </w:r>
    </w:p>
    <w:p w:rsidR="0056461C" w:rsidRDefault="0056461C" w:rsidP="0084629A">
      <w:pPr>
        <w:pStyle w:val="ListParagraph"/>
        <w:numPr>
          <w:ilvl w:val="0"/>
          <w:numId w:val="18"/>
        </w:numPr>
        <w:suppressAutoHyphens/>
        <w:autoSpaceDN w:val="0"/>
        <w:contextualSpacing w:val="0"/>
        <w:jc w:val="both"/>
        <w:textAlignment w:val="baseline"/>
      </w:pPr>
      <w:r>
        <w:rPr>
          <w:sz w:val="22"/>
          <w:lang w:val="en-GB"/>
        </w:rPr>
        <w:t>Western Indian Ocean Marine Science Association (</w:t>
      </w:r>
      <w:hyperlink r:id="rId12" w:history="1">
        <w:r>
          <w:rPr>
            <w:rStyle w:val="Hyperlink"/>
            <w:sz w:val="22"/>
            <w:lang w:val="en-GB"/>
          </w:rPr>
          <w:t>www.wiomsa.org</w:t>
        </w:r>
      </w:hyperlink>
      <w:r>
        <w:rPr>
          <w:sz w:val="22"/>
          <w:lang w:val="en-GB"/>
        </w:rPr>
        <w:t xml:space="preserve">) </w:t>
      </w:r>
    </w:p>
    <w:p w:rsidR="0056461C" w:rsidRDefault="0056461C" w:rsidP="0084629A">
      <w:pPr>
        <w:pStyle w:val="ListParagraph"/>
        <w:numPr>
          <w:ilvl w:val="0"/>
          <w:numId w:val="18"/>
        </w:numPr>
        <w:suppressAutoHyphens/>
        <w:autoSpaceDN w:val="0"/>
        <w:contextualSpacing w:val="0"/>
        <w:jc w:val="both"/>
        <w:textAlignment w:val="baseline"/>
      </w:pPr>
      <w:r>
        <w:rPr>
          <w:sz w:val="22"/>
          <w:lang w:val="en-GB"/>
        </w:rPr>
        <w:t>Fisheries Co-Management Project (</w:t>
      </w:r>
      <w:hyperlink r:id="rId13" w:history="1">
        <w:r>
          <w:rPr>
            <w:rStyle w:val="Hyperlink"/>
            <w:sz w:val="22"/>
            <w:lang w:val="en-GB"/>
          </w:rPr>
          <w:t>www.co-management.org</w:t>
        </w:r>
      </w:hyperlink>
      <w:r>
        <w:rPr>
          <w:sz w:val="22"/>
          <w:lang w:val="en-GB"/>
        </w:rPr>
        <w:t xml:space="preserve">) </w:t>
      </w:r>
    </w:p>
    <w:p w:rsidR="0056461C" w:rsidRDefault="0056461C" w:rsidP="0084629A">
      <w:pPr>
        <w:pStyle w:val="ListParagraph"/>
        <w:numPr>
          <w:ilvl w:val="0"/>
          <w:numId w:val="18"/>
        </w:numPr>
        <w:suppressAutoHyphens/>
        <w:autoSpaceDN w:val="0"/>
        <w:contextualSpacing w:val="0"/>
        <w:jc w:val="both"/>
        <w:textAlignment w:val="baseline"/>
      </w:pPr>
      <w:r>
        <w:rPr>
          <w:sz w:val="22"/>
          <w:lang w:val="en-GB"/>
        </w:rPr>
        <w:t>FAO (</w:t>
      </w:r>
      <w:hyperlink r:id="rId14" w:history="1">
        <w:r>
          <w:rPr>
            <w:rStyle w:val="Hyperlink"/>
            <w:sz w:val="22"/>
            <w:lang w:val="en-GB"/>
          </w:rPr>
          <w:t>www.fao.org</w:t>
        </w:r>
      </w:hyperlink>
      <w:r>
        <w:rPr>
          <w:sz w:val="22"/>
          <w:lang w:val="en-GB"/>
        </w:rPr>
        <w:t xml:space="preserve"> )</w:t>
      </w:r>
    </w:p>
    <w:p w:rsidR="0056461C" w:rsidRDefault="0056461C" w:rsidP="0084629A">
      <w:pPr>
        <w:pStyle w:val="ListParagraph"/>
        <w:numPr>
          <w:ilvl w:val="0"/>
          <w:numId w:val="18"/>
        </w:numPr>
        <w:suppressAutoHyphens/>
        <w:autoSpaceDN w:val="0"/>
        <w:contextualSpacing w:val="0"/>
        <w:jc w:val="both"/>
        <w:textAlignment w:val="baseline"/>
      </w:pPr>
      <w:r>
        <w:rPr>
          <w:sz w:val="22"/>
          <w:lang w:val="en-GB"/>
        </w:rPr>
        <w:t>United Nations Environment Programme (</w:t>
      </w:r>
      <w:hyperlink r:id="rId15" w:history="1">
        <w:r>
          <w:rPr>
            <w:rStyle w:val="Hyperlink"/>
            <w:sz w:val="22"/>
            <w:lang w:val="en-GB"/>
          </w:rPr>
          <w:t>www.unep.org</w:t>
        </w:r>
      </w:hyperlink>
      <w:r>
        <w:rPr>
          <w:sz w:val="22"/>
          <w:lang w:val="en-GB"/>
        </w:rPr>
        <w:t>), including the UNEP-World Conservation Monitoring Centre (</w:t>
      </w:r>
      <w:hyperlink r:id="rId16" w:history="1">
        <w:r>
          <w:rPr>
            <w:rStyle w:val="Hyperlink"/>
            <w:sz w:val="22"/>
            <w:lang w:val="en-GB"/>
          </w:rPr>
          <w:t>www.unep-wcmc.org</w:t>
        </w:r>
      </w:hyperlink>
      <w:r>
        <w:rPr>
          <w:sz w:val="22"/>
          <w:lang w:val="en-GB"/>
        </w:rPr>
        <w:t xml:space="preserve">) </w:t>
      </w:r>
    </w:p>
    <w:p w:rsidR="0056461C" w:rsidRDefault="0056461C" w:rsidP="0084629A">
      <w:pPr>
        <w:pStyle w:val="ListParagraph"/>
        <w:numPr>
          <w:ilvl w:val="0"/>
          <w:numId w:val="18"/>
        </w:numPr>
        <w:suppressAutoHyphens/>
        <w:autoSpaceDN w:val="0"/>
        <w:contextualSpacing w:val="0"/>
        <w:jc w:val="both"/>
        <w:textAlignment w:val="baseline"/>
        <w:rPr>
          <w:sz w:val="22"/>
          <w:lang w:val="en-GB"/>
        </w:rPr>
      </w:pPr>
      <w:r>
        <w:rPr>
          <w:sz w:val="22"/>
          <w:lang w:val="en-GB"/>
        </w:rPr>
        <w:t>GEF Projects: SWIOFP, ASCLME, WIOLab</w:t>
      </w:r>
    </w:p>
    <w:p w:rsidR="0056461C" w:rsidRDefault="0056461C" w:rsidP="0056461C">
      <w:pPr>
        <w:rPr>
          <w:sz w:val="22"/>
        </w:rPr>
      </w:pPr>
    </w:p>
    <w:p w:rsidR="0056461C" w:rsidRDefault="0056461C" w:rsidP="0056461C">
      <w:pPr>
        <w:pBdr>
          <w:top w:val="single" w:sz="4" w:space="0" w:color="000000"/>
        </w:pBdr>
        <w:rPr>
          <w:b/>
          <w:sz w:val="22"/>
        </w:rPr>
      </w:pPr>
    </w:p>
    <w:p w:rsidR="0056461C" w:rsidRDefault="0056461C" w:rsidP="0056461C">
      <w:pPr>
        <w:rPr>
          <w:sz w:val="22"/>
        </w:rPr>
      </w:pPr>
    </w:p>
    <w:p w:rsidR="0056461C" w:rsidRDefault="0056461C" w:rsidP="0056461C"/>
    <w:p w:rsidR="0056461C" w:rsidRPr="00A45684" w:rsidRDefault="0056461C" w:rsidP="0056461C">
      <w:pPr>
        <w:rPr>
          <w:lang w:val="en-GB"/>
        </w:rPr>
      </w:pPr>
    </w:p>
    <w:p w:rsidR="0056461C" w:rsidRPr="00A45684" w:rsidRDefault="0056461C" w:rsidP="0056461C">
      <w:pPr>
        <w:rPr>
          <w:lang w:val="en-GB"/>
        </w:rPr>
      </w:pPr>
    </w:p>
    <w:p w:rsidR="0056461C" w:rsidRPr="00B3709F" w:rsidRDefault="0056461C" w:rsidP="0056461C">
      <w:pPr>
        <w:ind w:right="-334"/>
        <w:jc w:val="both"/>
      </w:pPr>
    </w:p>
    <w:p w:rsidR="0056461C" w:rsidRPr="00E44723" w:rsidRDefault="0056461C" w:rsidP="0056461C">
      <w:pPr>
        <w:ind w:right="-334"/>
        <w:jc w:val="both"/>
      </w:pPr>
    </w:p>
    <w:sectPr w:rsidR="0056461C" w:rsidRPr="00E44723" w:rsidSect="0056461C">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D80" w:rsidRDefault="00685D80" w:rsidP="0056461C">
      <w:r>
        <w:separator/>
      </w:r>
    </w:p>
  </w:endnote>
  <w:endnote w:type="continuationSeparator" w:id="0">
    <w:p w:rsidR="00685D80" w:rsidRDefault="00685D80" w:rsidP="00564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CC" w:rsidRDefault="009D27CC">
    <w:pPr>
      <w:pStyle w:val="Footer"/>
      <w:jc w:val="right"/>
    </w:pPr>
    <w:fldSimple w:instr=" PAGE   \* MERGEFORMAT ">
      <w:r w:rsidR="007A040B">
        <w:rPr>
          <w:noProof/>
        </w:rPr>
        <w:t>2</w:t>
      </w:r>
    </w:fldSimple>
  </w:p>
  <w:p w:rsidR="009D27CC" w:rsidRDefault="009D2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D80" w:rsidRDefault="00685D80" w:rsidP="0056461C">
      <w:r>
        <w:separator/>
      </w:r>
    </w:p>
  </w:footnote>
  <w:footnote w:type="continuationSeparator" w:id="0">
    <w:p w:rsidR="00685D80" w:rsidRDefault="00685D80" w:rsidP="0056461C">
      <w:r>
        <w:continuationSeparator/>
      </w:r>
    </w:p>
  </w:footnote>
  <w:footnote w:id="1">
    <w:p w:rsidR="00A03D73" w:rsidRDefault="00A03D73" w:rsidP="0056461C">
      <w:pPr>
        <w:pStyle w:val="FootnoteText"/>
      </w:pPr>
      <w:r w:rsidRPr="001318F4">
        <w:rPr>
          <w:rStyle w:val="FootnoteReference"/>
        </w:rPr>
        <w:footnoteRef/>
      </w:r>
      <w:r>
        <w:t xml:space="preserve"> </w:t>
      </w:r>
      <w:r>
        <w:rPr>
          <w:lang w:val="en-US"/>
        </w:rPr>
        <w:t xml:space="preserve">The </w:t>
      </w:r>
      <w:smartTag w:uri="urn:schemas-microsoft-com:office:smarttags" w:element="place">
        <w:r>
          <w:rPr>
            <w:lang w:val="en-US"/>
          </w:rPr>
          <w:t>West Indian Ocean</w:t>
        </w:r>
      </w:smartTag>
      <w:r>
        <w:rPr>
          <w:lang w:val="en-US"/>
        </w:rPr>
        <w:t xml:space="preserve"> region is considered to be a distinct marine biogeographical province, harbouring a high diversity of marine life and exhibiting high levels of regional endemism. Some 11,000 marine fauna have been identified, but the data set is fragmented. Some observers posit that less than 50% of species have thus far been described (Griffiths, Indian J, Mar. Sci. In press)</w:t>
      </w:r>
    </w:p>
  </w:footnote>
  <w:footnote w:id="2">
    <w:p w:rsidR="00A03D73" w:rsidRDefault="00A03D73" w:rsidP="0056461C">
      <w:pPr>
        <w:pStyle w:val="FootnoteText"/>
      </w:pPr>
      <w:r w:rsidRPr="001318F4">
        <w:rPr>
          <w:rStyle w:val="FootnoteReference"/>
        </w:rPr>
        <w:footnoteRef/>
      </w:r>
      <w:r>
        <w:t xml:space="preserve"> </w:t>
      </w:r>
      <w:r>
        <w:rPr>
          <w:lang w:val="en-US"/>
        </w:rPr>
        <w:t>Bijoux et al. (2002)</w:t>
      </w:r>
    </w:p>
  </w:footnote>
  <w:footnote w:id="3">
    <w:p w:rsidR="00A03D73" w:rsidRDefault="00A03D73" w:rsidP="0056461C">
      <w:pPr>
        <w:pStyle w:val="FootnoteText"/>
      </w:pPr>
      <w:r w:rsidRPr="001318F4">
        <w:rPr>
          <w:rStyle w:val="FootnoteReference"/>
        </w:rPr>
        <w:footnoteRef/>
      </w:r>
      <w:r>
        <w:t xml:space="preserve"> E.g. </w:t>
      </w:r>
      <w:r>
        <w:rPr>
          <w:lang w:val="en-US"/>
        </w:rPr>
        <w:t>Grandcourt and Cesar, 2003.</w:t>
      </w:r>
    </w:p>
  </w:footnote>
  <w:footnote w:id="4">
    <w:p w:rsidR="00A03D73" w:rsidRDefault="00A03D73" w:rsidP="0056461C">
      <w:pPr>
        <w:pStyle w:val="FootnoteText"/>
      </w:pPr>
      <w:r w:rsidRPr="001318F4">
        <w:rPr>
          <w:rStyle w:val="FootnoteReference"/>
        </w:rPr>
        <w:footnoteRef/>
      </w:r>
      <w:r>
        <w:t xml:space="preserve"> </w:t>
      </w:r>
      <w:r>
        <w:rPr>
          <w:lang w:val="en-US"/>
        </w:rPr>
        <w:t>Nageon de Lestang, 2005. Employment opportunities in the fisheries sector.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A0"/>
    <w:multiLevelType w:val="hybridMultilevel"/>
    <w:tmpl w:val="19FE6D9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Garamond"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Garamond"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Garamond"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2C23F1E"/>
    <w:multiLevelType w:val="multilevel"/>
    <w:tmpl w:val="C72EA9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6CA656D"/>
    <w:multiLevelType w:val="hybridMultilevel"/>
    <w:tmpl w:val="A6A458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176C458D"/>
    <w:multiLevelType w:val="multilevel"/>
    <w:tmpl w:val="C72EA9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2FD0943"/>
    <w:multiLevelType w:val="hybridMultilevel"/>
    <w:tmpl w:val="28104E64"/>
    <w:lvl w:ilvl="0" w:tplc="1660A7A4">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A587A2A"/>
    <w:multiLevelType w:val="hybridMultilevel"/>
    <w:tmpl w:val="040EE17E"/>
    <w:lvl w:ilvl="0" w:tplc="4D90F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C27C3"/>
    <w:multiLevelType w:val="hybridMultilevel"/>
    <w:tmpl w:val="3AC64208"/>
    <w:lvl w:ilvl="0" w:tplc="0409000F">
      <w:start w:val="1"/>
      <w:numFmt w:val="decimal"/>
      <w:lvlText w:val="%1."/>
      <w:lvlJc w:val="left"/>
      <w:pPr>
        <w:ind w:left="720" w:hanging="360"/>
      </w:pPr>
    </w:lvl>
    <w:lvl w:ilvl="1" w:tplc="0409000F">
      <w:start w:val="1"/>
      <w:numFmt w:val="decimal"/>
      <w:lvlText w:val="%2."/>
      <w:lvlJc w:val="left"/>
      <w:pPr>
        <w:ind w:left="5040" w:hanging="360"/>
      </w:pPr>
    </w:lvl>
    <w:lvl w:ilvl="2" w:tplc="040A0011">
      <w:start w:val="1"/>
      <w:numFmt w:val="decimal"/>
      <w:lvlText w:val="%3)"/>
      <w:lvlJc w:val="left"/>
      <w:pPr>
        <w:tabs>
          <w:tab w:val="num" w:pos="2340"/>
        </w:tabs>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B5B6E"/>
    <w:multiLevelType w:val="multilevel"/>
    <w:tmpl w:val="E420454E"/>
    <w:lvl w:ilvl="0">
      <w:start w:val="1"/>
      <w:numFmt w:val="decimal"/>
      <w:pStyle w:val="Heading1"/>
      <w:lvlText w:val="%1"/>
      <w:lvlJc w:val="left"/>
      <w:pPr>
        <w:tabs>
          <w:tab w:val="num" w:pos="851"/>
        </w:tabs>
        <w:ind w:left="851" w:hanging="851"/>
      </w:pPr>
      <w:rPr>
        <w:rFonts w:ascii="Arial" w:hAnsi="Arial" w:cs="Times New Roman" w:hint="default"/>
        <w:b/>
        <w:i w:val="0"/>
        <w:sz w:val="36"/>
      </w:r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2574"/>
        </w:tabs>
        <w:ind w:left="257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48814B87"/>
    <w:multiLevelType w:val="hybridMultilevel"/>
    <w:tmpl w:val="0D4428D4"/>
    <w:lvl w:ilvl="0" w:tplc="040A000F">
      <w:start w:val="1"/>
      <w:numFmt w:val="decimal"/>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4A6830C5"/>
    <w:multiLevelType w:val="multilevel"/>
    <w:tmpl w:val="1990F7D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nsid w:val="52FC66F7"/>
    <w:multiLevelType w:val="hybridMultilevel"/>
    <w:tmpl w:val="84E02EA4"/>
    <w:lvl w:ilvl="0" w:tplc="4D90FAC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46949FC"/>
    <w:multiLevelType w:val="hybridMultilevel"/>
    <w:tmpl w:val="FC12C1D2"/>
    <w:lvl w:ilvl="0" w:tplc="15DE36B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C56FB7"/>
    <w:multiLevelType w:val="hybridMultilevel"/>
    <w:tmpl w:val="D3702640"/>
    <w:lvl w:ilvl="0" w:tplc="1660A7A4">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C2A5C32"/>
    <w:multiLevelType w:val="multilevel"/>
    <w:tmpl w:val="52502AF2"/>
    <w:lvl w:ilvl="0">
      <w:start w:val="1"/>
      <w:numFmt w:val="decimal"/>
      <w:lvlText w:val="%1."/>
      <w:lvlJc w:val="left"/>
      <w:pPr>
        <w:ind w:left="360" w:hanging="360"/>
      </w:pPr>
    </w:lvl>
    <w:lvl w:ilvl="1">
      <w:start w:val="1"/>
      <w:numFmt w:val="decimal"/>
      <w:lvlText w:val="%1.%2."/>
      <w:lvlJc w:val="left"/>
      <w:pPr>
        <w:ind w:left="810" w:hanging="540"/>
      </w:pPr>
      <w:rPr>
        <w:i w:val="0"/>
      </w:rPr>
    </w:lvl>
    <w:lvl w:ilvl="2">
      <w:start w:val="2"/>
      <w:numFmt w:val="decimal"/>
      <w:lvlText w:val="%1.%2.%3."/>
      <w:lvlJc w:val="left"/>
      <w:pPr>
        <w:ind w:left="1080" w:hanging="720"/>
      </w:pPr>
      <w:rPr>
        <w:i/>
      </w:rPr>
    </w:lvl>
    <w:lvl w:ilvl="3">
      <w:start w:val="1"/>
      <w:numFmt w:val="decimal"/>
      <w:lvlText w:val="%1.%2.%3.%4."/>
      <w:lvlJc w:val="left"/>
      <w:pPr>
        <w:ind w:left="1080" w:hanging="720"/>
      </w:pPr>
      <w:rPr>
        <w:i/>
      </w:rPr>
    </w:lvl>
    <w:lvl w:ilvl="4">
      <w:start w:val="1"/>
      <w:numFmt w:val="decimal"/>
      <w:lvlText w:val="%1.%2.%3.%4.%5."/>
      <w:lvlJc w:val="left"/>
      <w:pPr>
        <w:ind w:left="1440" w:hanging="1080"/>
      </w:pPr>
      <w:rPr>
        <w:i/>
      </w:rPr>
    </w:lvl>
    <w:lvl w:ilvl="5">
      <w:start w:val="1"/>
      <w:numFmt w:val="decimal"/>
      <w:lvlText w:val="%1.%2.%3.%4.%5.%6."/>
      <w:lvlJc w:val="left"/>
      <w:pPr>
        <w:ind w:left="1440" w:hanging="1080"/>
      </w:pPr>
      <w:rPr>
        <w:i/>
      </w:rPr>
    </w:lvl>
    <w:lvl w:ilvl="6">
      <w:start w:val="1"/>
      <w:numFmt w:val="decimal"/>
      <w:lvlText w:val="%1.%2.%3.%4.%5.%6.%7."/>
      <w:lvlJc w:val="left"/>
      <w:pPr>
        <w:ind w:left="1800" w:hanging="1440"/>
      </w:pPr>
      <w:rPr>
        <w:i/>
      </w:rPr>
    </w:lvl>
    <w:lvl w:ilvl="7">
      <w:start w:val="1"/>
      <w:numFmt w:val="decimal"/>
      <w:lvlText w:val="%1.%2.%3.%4.%5.%6.%7.%8."/>
      <w:lvlJc w:val="left"/>
      <w:pPr>
        <w:ind w:left="1800" w:hanging="1440"/>
      </w:pPr>
      <w:rPr>
        <w:i/>
      </w:rPr>
    </w:lvl>
    <w:lvl w:ilvl="8">
      <w:start w:val="1"/>
      <w:numFmt w:val="decimal"/>
      <w:lvlText w:val="%1.%2.%3.%4.%5.%6.%7.%8.%9."/>
      <w:lvlJc w:val="left"/>
      <w:pPr>
        <w:ind w:left="2160" w:hanging="1800"/>
      </w:pPr>
      <w:rPr>
        <w:i/>
      </w:rPr>
    </w:lvl>
  </w:abstractNum>
  <w:abstractNum w:abstractNumId="14">
    <w:nsid w:val="6DAA4FAA"/>
    <w:multiLevelType w:val="hybridMultilevel"/>
    <w:tmpl w:val="87F8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C18D7"/>
    <w:multiLevelType w:val="multilevel"/>
    <w:tmpl w:val="C72EA9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78F408D4"/>
    <w:multiLevelType w:val="hybridMultilevel"/>
    <w:tmpl w:val="9DC2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90C1E"/>
    <w:multiLevelType w:val="hybridMultilevel"/>
    <w:tmpl w:val="1A5C79C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Garamond"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Garamond"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Garamond"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num>
  <w:num w:numId="7">
    <w:abstractNumId w:val="0"/>
  </w:num>
  <w:num w:numId="8">
    <w:abstractNumId w:val="17"/>
  </w:num>
  <w:num w:numId="9">
    <w:abstractNumId w:val="16"/>
  </w:num>
  <w:num w:numId="10">
    <w:abstractNumId w:val="2"/>
  </w:num>
  <w:num w:numId="11">
    <w:abstractNumId w:val="13"/>
  </w:num>
  <w:num w:numId="12">
    <w:abstractNumId w:val="12"/>
  </w:num>
  <w:num w:numId="13">
    <w:abstractNumId w:val="14"/>
  </w:num>
  <w:num w:numId="14">
    <w:abstractNumId w:val="3"/>
  </w:num>
  <w:num w:numId="15">
    <w:abstractNumId w:val="4"/>
  </w:num>
  <w:num w:numId="16">
    <w:abstractNumId w:val="11"/>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characterSpacingControl w:val="doNotCompress"/>
  <w:footnotePr>
    <w:footnote w:id="-1"/>
    <w:footnote w:id="0"/>
  </w:footnotePr>
  <w:endnotePr>
    <w:endnote w:id="-1"/>
    <w:endnote w:id="0"/>
  </w:endnotePr>
  <w:compat/>
  <w:rsids>
    <w:rsidRoot w:val="00285390"/>
    <w:rsid w:val="00021D04"/>
    <w:rsid w:val="00034B5D"/>
    <w:rsid w:val="001029DB"/>
    <w:rsid w:val="00111BE9"/>
    <w:rsid w:val="00132261"/>
    <w:rsid w:val="0013255F"/>
    <w:rsid w:val="001D4F42"/>
    <w:rsid w:val="001E6586"/>
    <w:rsid w:val="00260706"/>
    <w:rsid w:val="00285390"/>
    <w:rsid w:val="002A1288"/>
    <w:rsid w:val="002B2DA5"/>
    <w:rsid w:val="002D1568"/>
    <w:rsid w:val="00385DD9"/>
    <w:rsid w:val="003B744F"/>
    <w:rsid w:val="003D6DE3"/>
    <w:rsid w:val="0041429F"/>
    <w:rsid w:val="004C2A8E"/>
    <w:rsid w:val="004C6E1D"/>
    <w:rsid w:val="0055336C"/>
    <w:rsid w:val="0056461C"/>
    <w:rsid w:val="0059515C"/>
    <w:rsid w:val="00685D80"/>
    <w:rsid w:val="00690F5D"/>
    <w:rsid w:val="006E1A71"/>
    <w:rsid w:val="00724D38"/>
    <w:rsid w:val="00751A92"/>
    <w:rsid w:val="00755A57"/>
    <w:rsid w:val="0075699E"/>
    <w:rsid w:val="007A040B"/>
    <w:rsid w:val="007E38D3"/>
    <w:rsid w:val="007F42A3"/>
    <w:rsid w:val="008229D1"/>
    <w:rsid w:val="0084629A"/>
    <w:rsid w:val="00884BFD"/>
    <w:rsid w:val="00890472"/>
    <w:rsid w:val="008B45B8"/>
    <w:rsid w:val="008C77AE"/>
    <w:rsid w:val="008F41FE"/>
    <w:rsid w:val="009502BE"/>
    <w:rsid w:val="009A008D"/>
    <w:rsid w:val="009C0398"/>
    <w:rsid w:val="009D27CC"/>
    <w:rsid w:val="00A03D73"/>
    <w:rsid w:val="00A43F4F"/>
    <w:rsid w:val="00B023BB"/>
    <w:rsid w:val="00B6042D"/>
    <w:rsid w:val="00BE3894"/>
    <w:rsid w:val="00C031E8"/>
    <w:rsid w:val="00C45073"/>
    <w:rsid w:val="00C70DD7"/>
    <w:rsid w:val="00D35D09"/>
    <w:rsid w:val="00D4111C"/>
    <w:rsid w:val="00D7640C"/>
    <w:rsid w:val="00DB45D2"/>
    <w:rsid w:val="00DD2CCD"/>
    <w:rsid w:val="00DE5A8A"/>
    <w:rsid w:val="00E2421C"/>
    <w:rsid w:val="00E44723"/>
    <w:rsid w:val="00EF557D"/>
    <w:rsid w:val="00F41F61"/>
    <w:rsid w:val="00F61EE6"/>
    <w:rsid w:val="00F94463"/>
    <w:rsid w:val="00FB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723"/>
    <w:rPr>
      <w:rFonts w:ascii="Times New Roman" w:eastAsia="Times New Roman" w:hAnsi="Times New Roman"/>
      <w:sz w:val="24"/>
      <w:szCs w:val="24"/>
      <w:lang w:eastAsia="es-ES_tradnl"/>
    </w:rPr>
  </w:style>
  <w:style w:type="paragraph" w:styleId="Heading1">
    <w:name w:val="heading 1"/>
    <w:aliases w:val="normal"/>
    <w:basedOn w:val="Normal"/>
    <w:next w:val="Normal"/>
    <w:link w:val="Heading1Char"/>
    <w:qFormat/>
    <w:rsid w:val="00E4249D"/>
    <w:pPr>
      <w:keepNext/>
      <w:numPr>
        <w:numId w:val="3"/>
      </w:numPr>
      <w:spacing w:before="120" w:after="60"/>
      <w:outlineLvl w:val="0"/>
    </w:pPr>
    <w:rPr>
      <w:rFonts w:ascii="Arial" w:hAnsi="Arial"/>
      <w:smallCaps/>
      <w:kern w:val="28"/>
      <w:sz w:val="36"/>
      <w:szCs w:val="20"/>
      <w:lang w:eastAsia="en-US"/>
    </w:rPr>
  </w:style>
  <w:style w:type="paragraph" w:styleId="Heading2">
    <w:name w:val="heading 2"/>
    <w:basedOn w:val="Normal"/>
    <w:next w:val="Normal"/>
    <w:link w:val="Heading2Char"/>
    <w:qFormat/>
    <w:rsid w:val="00E4249D"/>
    <w:pPr>
      <w:keepNext/>
      <w:numPr>
        <w:ilvl w:val="1"/>
        <w:numId w:val="3"/>
      </w:numPr>
      <w:spacing w:before="360" w:after="60"/>
      <w:outlineLvl w:val="1"/>
    </w:pPr>
    <w:rPr>
      <w:rFonts w:ascii="Arial" w:hAnsi="Arial"/>
      <w:b/>
      <w:smallCaps/>
      <w:sz w:val="28"/>
      <w:szCs w:val="20"/>
      <w:lang w:eastAsia="en-US"/>
    </w:rPr>
  </w:style>
  <w:style w:type="paragraph" w:styleId="Heading3">
    <w:name w:val="heading 3"/>
    <w:basedOn w:val="Normal"/>
    <w:next w:val="Normal"/>
    <w:link w:val="Heading3Char"/>
    <w:qFormat/>
    <w:rsid w:val="00E4249D"/>
    <w:pPr>
      <w:keepNext/>
      <w:numPr>
        <w:ilvl w:val="2"/>
        <w:numId w:val="3"/>
      </w:numPr>
      <w:spacing w:before="240" w:after="60"/>
      <w:outlineLvl w:val="2"/>
    </w:pPr>
    <w:rPr>
      <w:rFonts w:ascii="Arial" w:hAnsi="Arial"/>
      <w:szCs w:val="20"/>
      <w:lang w:eastAsia="en-US"/>
    </w:rPr>
  </w:style>
  <w:style w:type="paragraph" w:styleId="Heading4">
    <w:name w:val="heading 4"/>
    <w:basedOn w:val="Normal"/>
    <w:next w:val="Normal"/>
    <w:link w:val="Heading4Char"/>
    <w:qFormat/>
    <w:rsid w:val="00E4249D"/>
    <w:pPr>
      <w:keepNext/>
      <w:numPr>
        <w:ilvl w:val="3"/>
        <w:numId w:val="3"/>
      </w:numPr>
      <w:spacing w:before="240" w:after="60"/>
      <w:outlineLvl w:val="3"/>
    </w:pPr>
    <w:rPr>
      <w:rFonts w:ascii="Arial" w:hAnsi="Arial"/>
      <w:b/>
      <w:szCs w:val="20"/>
      <w:lang w:eastAsia="en-US"/>
    </w:rPr>
  </w:style>
  <w:style w:type="paragraph" w:styleId="Heading5">
    <w:name w:val="heading 5"/>
    <w:basedOn w:val="Normal"/>
    <w:next w:val="Normal"/>
    <w:link w:val="Heading5Char"/>
    <w:qFormat/>
    <w:rsid w:val="00E4249D"/>
    <w:pPr>
      <w:numPr>
        <w:ilvl w:val="4"/>
        <w:numId w:val="3"/>
      </w:numPr>
      <w:spacing w:before="240" w:after="60"/>
      <w:outlineLvl w:val="4"/>
    </w:pPr>
    <w:rPr>
      <w:sz w:val="22"/>
      <w:szCs w:val="20"/>
      <w:lang w:eastAsia="en-US"/>
    </w:rPr>
  </w:style>
  <w:style w:type="paragraph" w:styleId="Heading6">
    <w:name w:val="heading 6"/>
    <w:basedOn w:val="Normal"/>
    <w:next w:val="Normal"/>
    <w:link w:val="Heading6Char"/>
    <w:qFormat/>
    <w:rsid w:val="00E4249D"/>
    <w:pPr>
      <w:numPr>
        <w:ilvl w:val="5"/>
        <w:numId w:val="3"/>
      </w:numPr>
      <w:spacing w:before="240" w:after="60"/>
      <w:outlineLvl w:val="5"/>
    </w:pPr>
    <w:rPr>
      <w:i/>
      <w:sz w:val="22"/>
      <w:szCs w:val="20"/>
      <w:lang w:eastAsia="en-US"/>
    </w:rPr>
  </w:style>
  <w:style w:type="paragraph" w:styleId="Heading7">
    <w:name w:val="heading 7"/>
    <w:basedOn w:val="Normal"/>
    <w:next w:val="Normal"/>
    <w:link w:val="Heading7Char"/>
    <w:qFormat/>
    <w:rsid w:val="00E4249D"/>
    <w:pPr>
      <w:numPr>
        <w:ilvl w:val="6"/>
        <w:numId w:val="3"/>
      </w:numPr>
      <w:spacing w:before="240" w:after="60"/>
      <w:outlineLvl w:val="6"/>
    </w:pPr>
    <w:rPr>
      <w:rFonts w:ascii="Arial" w:hAnsi="Arial"/>
      <w:sz w:val="20"/>
      <w:szCs w:val="20"/>
      <w:lang w:eastAsia="en-US"/>
    </w:rPr>
  </w:style>
  <w:style w:type="paragraph" w:styleId="Heading8">
    <w:name w:val="heading 8"/>
    <w:basedOn w:val="Normal"/>
    <w:next w:val="Normal"/>
    <w:link w:val="Heading8Char"/>
    <w:qFormat/>
    <w:rsid w:val="00E4249D"/>
    <w:pPr>
      <w:numPr>
        <w:ilvl w:val="7"/>
        <w:numId w:val="3"/>
      </w:numPr>
      <w:spacing w:before="240" w:after="60"/>
      <w:outlineLvl w:val="7"/>
    </w:pPr>
    <w:rPr>
      <w:rFonts w:ascii="Arial" w:hAnsi="Arial"/>
      <w:i/>
      <w:sz w:val="20"/>
      <w:szCs w:val="20"/>
      <w:lang w:eastAsia="en-US"/>
    </w:rPr>
  </w:style>
  <w:style w:type="paragraph" w:styleId="Heading9">
    <w:name w:val="heading 9"/>
    <w:basedOn w:val="Normal"/>
    <w:next w:val="Normal"/>
    <w:link w:val="Heading9Char"/>
    <w:qFormat/>
    <w:rsid w:val="00E4249D"/>
    <w:pPr>
      <w:numPr>
        <w:ilvl w:val="8"/>
        <w:numId w:val="3"/>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44723"/>
    <w:rPr>
      <w:sz w:val="16"/>
      <w:szCs w:val="16"/>
    </w:rPr>
  </w:style>
  <w:style w:type="paragraph" w:styleId="CommentText">
    <w:name w:val="annotation text"/>
    <w:basedOn w:val="Normal"/>
    <w:link w:val="CommentTextChar"/>
    <w:semiHidden/>
    <w:unhideWhenUsed/>
    <w:rsid w:val="00E44723"/>
    <w:rPr>
      <w:sz w:val="20"/>
      <w:szCs w:val="20"/>
    </w:rPr>
  </w:style>
  <w:style w:type="character" w:customStyle="1" w:styleId="CommentTextChar">
    <w:name w:val="Comment Text Char"/>
    <w:basedOn w:val="DefaultParagraphFont"/>
    <w:link w:val="CommentText"/>
    <w:uiPriority w:val="99"/>
    <w:semiHidden/>
    <w:rsid w:val="00E44723"/>
    <w:rPr>
      <w:rFonts w:ascii="Times New Roman" w:eastAsia="Times New Roman" w:hAnsi="Times New Roman"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unhideWhenUsed/>
    <w:rsid w:val="00E44723"/>
    <w:rPr>
      <w:b/>
      <w:bCs/>
    </w:rPr>
  </w:style>
  <w:style w:type="character" w:customStyle="1" w:styleId="CommentSubjectChar">
    <w:name w:val="Comment Subject Char"/>
    <w:basedOn w:val="CommentTextChar"/>
    <w:link w:val="CommentSubject"/>
    <w:uiPriority w:val="99"/>
    <w:semiHidden/>
    <w:rsid w:val="00E44723"/>
    <w:rPr>
      <w:b/>
      <w:bCs/>
    </w:rPr>
  </w:style>
  <w:style w:type="paragraph" w:styleId="BalloonText">
    <w:name w:val="Balloon Text"/>
    <w:basedOn w:val="Normal"/>
    <w:link w:val="BalloonTextChar"/>
    <w:uiPriority w:val="99"/>
    <w:semiHidden/>
    <w:unhideWhenUsed/>
    <w:rsid w:val="00E44723"/>
    <w:rPr>
      <w:rFonts w:ascii="Tahoma" w:hAnsi="Tahoma" w:cs="Tahoma"/>
      <w:sz w:val="16"/>
      <w:szCs w:val="16"/>
    </w:rPr>
  </w:style>
  <w:style w:type="character" w:customStyle="1" w:styleId="BalloonTextChar">
    <w:name w:val="Balloon Text Char"/>
    <w:basedOn w:val="DefaultParagraphFont"/>
    <w:link w:val="BalloonText"/>
    <w:uiPriority w:val="99"/>
    <w:semiHidden/>
    <w:rsid w:val="00E44723"/>
    <w:rPr>
      <w:rFonts w:ascii="Tahoma" w:eastAsia="Times New Roman" w:hAnsi="Tahoma" w:cs="Tahoma"/>
      <w:sz w:val="16"/>
      <w:szCs w:val="16"/>
      <w:lang w:val="es-ES_tradnl" w:eastAsia="es-ES_tradnl"/>
    </w:rPr>
  </w:style>
  <w:style w:type="character" w:customStyle="1" w:styleId="Heading1Char">
    <w:name w:val="Heading 1 Char"/>
    <w:aliases w:val="normal Char"/>
    <w:basedOn w:val="DefaultParagraphFont"/>
    <w:link w:val="Heading1"/>
    <w:rsid w:val="00E4249D"/>
    <w:rPr>
      <w:rFonts w:ascii="Arial" w:eastAsia="Times New Roman" w:hAnsi="Arial"/>
      <w:smallCaps/>
      <w:kern w:val="28"/>
      <w:sz w:val="36"/>
    </w:rPr>
  </w:style>
  <w:style w:type="character" w:customStyle="1" w:styleId="Heading2Char">
    <w:name w:val="Heading 2 Char"/>
    <w:basedOn w:val="DefaultParagraphFont"/>
    <w:link w:val="Heading2"/>
    <w:rsid w:val="00E4249D"/>
    <w:rPr>
      <w:rFonts w:ascii="Arial" w:eastAsia="Times New Roman" w:hAnsi="Arial"/>
      <w:b/>
      <w:smallCaps/>
      <w:sz w:val="28"/>
    </w:rPr>
  </w:style>
  <w:style w:type="character" w:customStyle="1" w:styleId="Heading3Char">
    <w:name w:val="Heading 3 Char"/>
    <w:basedOn w:val="DefaultParagraphFont"/>
    <w:link w:val="Heading3"/>
    <w:rsid w:val="00E4249D"/>
    <w:rPr>
      <w:rFonts w:ascii="Arial" w:eastAsia="Times New Roman" w:hAnsi="Arial"/>
      <w:sz w:val="24"/>
    </w:rPr>
  </w:style>
  <w:style w:type="character" w:customStyle="1" w:styleId="Heading4Char">
    <w:name w:val="Heading 4 Char"/>
    <w:basedOn w:val="DefaultParagraphFont"/>
    <w:link w:val="Heading4"/>
    <w:rsid w:val="00E4249D"/>
    <w:rPr>
      <w:rFonts w:ascii="Arial" w:eastAsia="Times New Roman" w:hAnsi="Arial"/>
      <w:b/>
      <w:sz w:val="24"/>
    </w:rPr>
  </w:style>
  <w:style w:type="character" w:customStyle="1" w:styleId="Heading5Char">
    <w:name w:val="Heading 5 Char"/>
    <w:basedOn w:val="DefaultParagraphFont"/>
    <w:link w:val="Heading5"/>
    <w:rsid w:val="00E4249D"/>
    <w:rPr>
      <w:rFonts w:ascii="Times New Roman" w:eastAsia="Times New Roman" w:hAnsi="Times New Roman"/>
      <w:sz w:val="22"/>
    </w:rPr>
  </w:style>
  <w:style w:type="character" w:customStyle="1" w:styleId="Heading6Char">
    <w:name w:val="Heading 6 Char"/>
    <w:basedOn w:val="DefaultParagraphFont"/>
    <w:link w:val="Heading6"/>
    <w:rsid w:val="00E4249D"/>
    <w:rPr>
      <w:rFonts w:ascii="Times New Roman" w:eastAsia="Times New Roman" w:hAnsi="Times New Roman"/>
      <w:i/>
      <w:sz w:val="22"/>
    </w:rPr>
  </w:style>
  <w:style w:type="character" w:customStyle="1" w:styleId="Heading7Char">
    <w:name w:val="Heading 7 Char"/>
    <w:basedOn w:val="DefaultParagraphFont"/>
    <w:link w:val="Heading7"/>
    <w:rsid w:val="00E4249D"/>
    <w:rPr>
      <w:rFonts w:ascii="Arial" w:eastAsia="Times New Roman" w:hAnsi="Arial"/>
    </w:rPr>
  </w:style>
  <w:style w:type="character" w:customStyle="1" w:styleId="Heading8Char">
    <w:name w:val="Heading 8 Char"/>
    <w:basedOn w:val="DefaultParagraphFont"/>
    <w:link w:val="Heading8"/>
    <w:rsid w:val="00E4249D"/>
    <w:rPr>
      <w:rFonts w:ascii="Arial" w:eastAsia="Times New Roman" w:hAnsi="Arial"/>
      <w:i/>
    </w:rPr>
  </w:style>
  <w:style w:type="character" w:customStyle="1" w:styleId="Heading9Char">
    <w:name w:val="Heading 9 Char"/>
    <w:basedOn w:val="DefaultParagraphFont"/>
    <w:link w:val="Heading9"/>
    <w:rsid w:val="00E4249D"/>
    <w:rPr>
      <w:rFonts w:ascii="Arial" w:eastAsia="Times New Roman" w:hAnsi="Arial"/>
      <w:b/>
      <w:i/>
      <w:sz w:val="18"/>
    </w:rPr>
  </w:style>
  <w:style w:type="paragraph" w:styleId="ListParagraph">
    <w:name w:val="List Paragraph"/>
    <w:basedOn w:val="Normal"/>
    <w:qFormat/>
    <w:rsid w:val="00E4249D"/>
    <w:pPr>
      <w:ind w:left="720"/>
      <w:contextualSpacing/>
    </w:pPr>
    <w:rPr>
      <w:szCs w:val="20"/>
      <w:lang w:eastAsia="en-US"/>
    </w:rPr>
  </w:style>
  <w:style w:type="paragraph" w:styleId="FootnoteText">
    <w:name w:val="footnote text"/>
    <w:aliases w:val="Geneva 9,Font: Geneva 9,Boston 10,f,otnote Text,Footnote,ft"/>
    <w:basedOn w:val="Normal"/>
    <w:link w:val="FootnoteTextChar"/>
    <w:rsid w:val="00E4249D"/>
    <w:rPr>
      <w:sz w:val="20"/>
      <w:szCs w:val="20"/>
      <w:lang w:val="en-GB" w:eastAsia="en-US"/>
    </w:rPr>
  </w:style>
  <w:style w:type="character" w:customStyle="1" w:styleId="FootnoteTextChar">
    <w:name w:val="Footnote Text Char"/>
    <w:aliases w:val="Geneva 9 Char,Font: Geneva 9 Char,Boston 10 Char,f Char,otnote Text Char,Footnote Char,ft Char"/>
    <w:basedOn w:val="DefaultParagraphFont"/>
    <w:link w:val="FootnoteText"/>
    <w:semiHidden/>
    <w:rsid w:val="00E4249D"/>
    <w:rPr>
      <w:rFonts w:ascii="Times New Roman" w:eastAsia="Times New Roman" w:hAnsi="Times New Roman"/>
      <w:lang w:val="en-GB"/>
    </w:rPr>
  </w:style>
  <w:style w:type="character" w:styleId="FootnoteReference">
    <w:name w:val="footnote reference"/>
    <w:aliases w:val="16 Point,Superscript 6 Point,Superscript 6 Point + 11 pt"/>
    <w:basedOn w:val="DefaultParagraphFont"/>
    <w:rsid w:val="00E4249D"/>
    <w:rPr>
      <w:vertAlign w:val="superscript"/>
    </w:rPr>
  </w:style>
  <w:style w:type="paragraph" w:styleId="NormalWeb">
    <w:name w:val="Normal (Web)"/>
    <w:basedOn w:val="Normal"/>
    <w:uiPriority w:val="99"/>
    <w:semiHidden/>
    <w:unhideWhenUsed/>
    <w:rsid w:val="00C050DD"/>
    <w:pPr>
      <w:spacing w:before="100" w:beforeAutospacing="1" w:after="100" w:afterAutospacing="1"/>
    </w:pPr>
    <w:rPr>
      <w:lang w:eastAsia="en-US"/>
    </w:rPr>
  </w:style>
  <w:style w:type="paragraph" w:customStyle="1" w:styleId="blueem">
    <w:name w:val="blue_em"/>
    <w:basedOn w:val="Normal"/>
    <w:rsid w:val="00C050DD"/>
    <w:pPr>
      <w:spacing w:before="100" w:beforeAutospacing="1" w:after="100" w:afterAutospacing="1"/>
    </w:pPr>
    <w:rPr>
      <w:lang w:eastAsia="en-US"/>
    </w:rPr>
  </w:style>
  <w:style w:type="character" w:styleId="Hyperlink">
    <w:name w:val="Hyperlink"/>
    <w:basedOn w:val="DefaultParagraphFont"/>
    <w:rsid w:val="008B4D4A"/>
    <w:rPr>
      <w:color w:val="0000FF"/>
      <w:u w:val="single"/>
    </w:rPr>
  </w:style>
  <w:style w:type="paragraph" w:styleId="Header">
    <w:name w:val="header"/>
    <w:basedOn w:val="Normal"/>
    <w:link w:val="HeaderChar"/>
    <w:rsid w:val="009D27CC"/>
    <w:pPr>
      <w:tabs>
        <w:tab w:val="center" w:pos="4680"/>
        <w:tab w:val="right" w:pos="9360"/>
      </w:tabs>
    </w:pPr>
  </w:style>
  <w:style w:type="character" w:customStyle="1" w:styleId="HeaderChar">
    <w:name w:val="Header Char"/>
    <w:basedOn w:val="DefaultParagraphFont"/>
    <w:link w:val="Header"/>
    <w:rsid w:val="009D27CC"/>
    <w:rPr>
      <w:rFonts w:ascii="Times New Roman" w:eastAsia="Times New Roman" w:hAnsi="Times New Roman"/>
      <w:sz w:val="24"/>
      <w:szCs w:val="24"/>
      <w:lang w:eastAsia="es-ES_tradnl"/>
    </w:rPr>
  </w:style>
  <w:style w:type="paragraph" w:styleId="Footer">
    <w:name w:val="footer"/>
    <w:basedOn w:val="Normal"/>
    <w:link w:val="FooterChar"/>
    <w:uiPriority w:val="99"/>
    <w:rsid w:val="009D27CC"/>
    <w:pPr>
      <w:tabs>
        <w:tab w:val="center" w:pos="4680"/>
        <w:tab w:val="right" w:pos="9360"/>
      </w:tabs>
    </w:pPr>
  </w:style>
  <w:style w:type="character" w:customStyle="1" w:styleId="FooterChar">
    <w:name w:val="Footer Char"/>
    <w:basedOn w:val="DefaultParagraphFont"/>
    <w:link w:val="Footer"/>
    <w:uiPriority w:val="99"/>
    <w:rsid w:val="009D27CC"/>
    <w:rPr>
      <w:rFonts w:ascii="Times New Roman" w:eastAsia="Times New Roman" w:hAnsi="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anagemen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ioms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nep-wcm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fishcenter.org" TargetMode="External"/><Relationship Id="rId5" Type="http://schemas.openxmlformats.org/officeDocument/2006/relationships/footnotes" Target="footnotes.xml"/><Relationship Id="rId15" Type="http://schemas.openxmlformats.org/officeDocument/2006/relationships/hyperlink" Target="http://www.unep.org" TargetMode="External"/><Relationship Id="rId10" Type="http://schemas.openxmlformats.org/officeDocument/2006/relationships/hyperlink" Target="http://www.cbd.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a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essa\Desktop\BD%20Docs\Fisheries\Annex%20VI%20TOR%20for%20Fisheries%20Monitoring%20%20and%20Eval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 VI TOR for Fisheries Monitoring  and Evaluation</Template>
  <TotalTime>0</TotalTime>
  <Pages>5</Pages>
  <Words>1984</Words>
  <Characters>11312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MONITORING AND EVALUATION OF THE ARTISANAL FISHERY ON PRASLIN TO SET UP A CO-MANAGEMENT ARRANGEMENT</vt:lpstr>
      <vt:lpstr>        INTRODUCTION</vt:lpstr>
      <vt:lpstr>        4. ACTIVITIES/TASKS</vt:lpstr>
      <vt:lpstr>        DELIVERABLES / OUTPUTS (to be discussed with and approved by the Project Manager</vt:lpstr>
      <vt:lpstr>        </vt:lpstr>
      <vt:lpstr>        7. DURATION AND TIMELINE</vt:lpstr>
      <vt:lpstr>        RESPONSIBILITIES AND REPORTING </vt:lpstr>
      <vt:lpstr>        10. 	QUALIFICATIONS/SKILLS REQUIRED </vt:lpstr>
    </vt:vector>
  </TitlesOfParts>
  <Company/>
  <LinksUpToDate>false</LinksUpToDate>
  <CharactersWithSpaces>13270</CharactersWithSpaces>
  <SharedDoc>false</SharedDoc>
  <HLinks>
    <vt:vector size="42" baseType="variant">
      <vt:variant>
        <vt:i4>1966088</vt:i4>
      </vt:variant>
      <vt:variant>
        <vt:i4>18</vt:i4>
      </vt:variant>
      <vt:variant>
        <vt:i4>0</vt:i4>
      </vt:variant>
      <vt:variant>
        <vt:i4>5</vt:i4>
      </vt:variant>
      <vt:variant>
        <vt:lpwstr>http://www.unep-wcmc.org/</vt:lpwstr>
      </vt:variant>
      <vt:variant>
        <vt:lpwstr/>
      </vt:variant>
      <vt:variant>
        <vt:i4>4718662</vt:i4>
      </vt:variant>
      <vt:variant>
        <vt:i4>15</vt:i4>
      </vt:variant>
      <vt:variant>
        <vt:i4>0</vt:i4>
      </vt:variant>
      <vt:variant>
        <vt:i4>5</vt:i4>
      </vt:variant>
      <vt:variant>
        <vt:lpwstr>http://www.unep.org/</vt:lpwstr>
      </vt:variant>
      <vt:variant>
        <vt:lpwstr/>
      </vt:variant>
      <vt:variant>
        <vt:i4>2752621</vt:i4>
      </vt:variant>
      <vt:variant>
        <vt:i4>12</vt:i4>
      </vt:variant>
      <vt:variant>
        <vt:i4>0</vt:i4>
      </vt:variant>
      <vt:variant>
        <vt:i4>5</vt:i4>
      </vt:variant>
      <vt:variant>
        <vt:lpwstr>http://www.fao.org/</vt:lpwstr>
      </vt:variant>
      <vt:variant>
        <vt:lpwstr/>
      </vt:variant>
      <vt:variant>
        <vt:i4>1638404</vt:i4>
      </vt:variant>
      <vt:variant>
        <vt:i4>9</vt:i4>
      </vt:variant>
      <vt:variant>
        <vt:i4>0</vt:i4>
      </vt:variant>
      <vt:variant>
        <vt:i4>5</vt:i4>
      </vt:variant>
      <vt:variant>
        <vt:lpwstr>http://www.co-management.org/</vt:lpwstr>
      </vt:variant>
      <vt:variant>
        <vt:lpwstr/>
      </vt:variant>
      <vt:variant>
        <vt:i4>3342397</vt:i4>
      </vt:variant>
      <vt:variant>
        <vt:i4>6</vt:i4>
      </vt:variant>
      <vt:variant>
        <vt:i4>0</vt:i4>
      </vt:variant>
      <vt:variant>
        <vt:i4>5</vt:i4>
      </vt:variant>
      <vt:variant>
        <vt:lpwstr>http://www.wiomsa.org/</vt:lpwstr>
      </vt:variant>
      <vt:variant>
        <vt:lpwstr/>
      </vt:variant>
      <vt:variant>
        <vt:i4>2097266</vt:i4>
      </vt:variant>
      <vt:variant>
        <vt:i4>3</vt:i4>
      </vt:variant>
      <vt:variant>
        <vt:i4>0</vt:i4>
      </vt:variant>
      <vt:variant>
        <vt:i4>5</vt:i4>
      </vt:variant>
      <vt:variant>
        <vt:lpwstr>http://www.worldfishcenter.org/</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OF THE ARTISANAL FISHERY ON PRASLIN TO SET UP A CO-MANAGEMENT ARRANGEMENT</dc:title>
  <dc:creator>Venessa</dc:creator>
  <cp:lastModifiedBy>Windows 7 Ultimate</cp:lastModifiedBy>
  <cp:revision>2</cp:revision>
  <dcterms:created xsi:type="dcterms:W3CDTF">2011-03-24T10:05:00Z</dcterms:created>
  <dcterms:modified xsi:type="dcterms:W3CDTF">2011-03-24T10:05:00Z</dcterms:modified>
</cp:coreProperties>
</file>