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D9" w:rsidRPr="00493138" w:rsidRDefault="00F906F0" w:rsidP="00493138">
      <w:pPr>
        <w:jc w:val="center"/>
        <w:rPr>
          <w:b/>
          <w:caps/>
          <w:sz w:val="28"/>
          <w:szCs w:val="28"/>
        </w:rPr>
      </w:pPr>
      <w:r w:rsidRPr="00493138">
        <w:rPr>
          <w:b/>
          <w:caps/>
          <w:sz w:val="28"/>
          <w:szCs w:val="28"/>
        </w:rPr>
        <w:t>Pupil Progression Plan Addendum</w:t>
      </w:r>
    </w:p>
    <w:p w:rsidR="00F906F0" w:rsidRPr="00493138" w:rsidRDefault="00F906F0" w:rsidP="00493138">
      <w:pPr>
        <w:jc w:val="center"/>
        <w:rPr>
          <w:b/>
          <w:caps/>
          <w:sz w:val="28"/>
          <w:szCs w:val="28"/>
        </w:rPr>
      </w:pPr>
      <w:r w:rsidRPr="00493138">
        <w:rPr>
          <w:b/>
          <w:caps/>
          <w:sz w:val="28"/>
          <w:szCs w:val="28"/>
        </w:rPr>
        <w:t>Section II</w:t>
      </w:r>
    </w:p>
    <w:p w:rsidR="00F906F0" w:rsidRPr="00F906F0" w:rsidRDefault="00F906F0" w:rsidP="00493138">
      <w:pPr>
        <w:jc w:val="center"/>
        <w:rPr>
          <w:b/>
        </w:rPr>
      </w:pPr>
      <w:r w:rsidRPr="00F906F0">
        <w:rPr>
          <w:b/>
        </w:rPr>
        <w:t>STATEWIDE MANDATORY CRITERIA</w:t>
      </w:r>
    </w:p>
    <w:p w:rsidR="00592246" w:rsidRDefault="00592246"/>
    <w:p w:rsidR="00F906F0" w:rsidRDefault="00F906F0">
      <w:r>
        <w:t>End-of-Course Test Grading Policy</w:t>
      </w:r>
    </w:p>
    <w:p w:rsidR="00F906F0" w:rsidRPr="00F906F0" w:rsidRDefault="00F906F0" w:rsidP="00F906F0">
      <w:pPr>
        <w:pStyle w:val="A"/>
        <w:tabs>
          <w:tab w:val="clear" w:pos="4500"/>
          <w:tab w:val="left" w:pos="1080"/>
        </w:tabs>
        <w:ind w:firstLine="720"/>
        <w:rPr>
          <w:rFonts w:asciiTheme="minorHAnsi" w:hAnsiTheme="minorHAnsi"/>
          <w:sz w:val="22"/>
          <w:szCs w:val="22"/>
        </w:rPr>
      </w:pPr>
      <w:r w:rsidRPr="00F906F0">
        <w:rPr>
          <w:rFonts w:asciiTheme="minorHAnsi" w:hAnsiTheme="minorHAnsi"/>
          <w:sz w:val="22"/>
          <w:szCs w:val="22"/>
        </w:rPr>
        <w:t>1.</w:t>
      </w:r>
      <w:r w:rsidRPr="00F906F0">
        <w:rPr>
          <w:rFonts w:asciiTheme="minorHAnsi" w:hAnsiTheme="minorHAnsi"/>
          <w:sz w:val="22"/>
          <w:szCs w:val="22"/>
        </w:rPr>
        <w:tab/>
        <w:t>For incoming freshmen in 2010-2011 and beyond, students must meet the assessment requirements below to earn a standard diploma.</w:t>
      </w:r>
    </w:p>
    <w:p w:rsidR="00F906F0" w:rsidRPr="00F906F0" w:rsidRDefault="00F906F0" w:rsidP="00F906F0">
      <w:pPr>
        <w:pStyle w:val="A"/>
        <w:tabs>
          <w:tab w:val="clear" w:pos="4500"/>
          <w:tab w:val="left" w:pos="1440"/>
        </w:tabs>
        <w:ind w:firstLine="1080"/>
        <w:rPr>
          <w:rFonts w:asciiTheme="minorHAnsi" w:hAnsiTheme="minorHAnsi"/>
          <w:sz w:val="22"/>
          <w:szCs w:val="22"/>
        </w:rPr>
      </w:pPr>
      <w:r w:rsidRPr="00F906F0">
        <w:rPr>
          <w:rFonts w:asciiTheme="minorHAnsi" w:hAnsiTheme="minorHAnsi"/>
          <w:sz w:val="22"/>
          <w:szCs w:val="22"/>
        </w:rPr>
        <w:t>a.</w:t>
      </w:r>
      <w:r w:rsidRPr="00F906F0">
        <w:rPr>
          <w:rFonts w:asciiTheme="minorHAnsi" w:hAnsiTheme="minorHAnsi"/>
          <w:sz w:val="22"/>
          <w:szCs w:val="22"/>
        </w:rPr>
        <w:tab/>
        <w:t>Students must pass three End-of-Course Tests in the following categories:</w:t>
      </w:r>
    </w:p>
    <w:p w:rsidR="00F906F0" w:rsidRPr="00F906F0" w:rsidRDefault="00F906F0" w:rsidP="00F906F0">
      <w:pPr>
        <w:pStyle w:val="A"/>
        <w:tabs>
          <w:tab w:val="clear" w:pos="187"/>
          <w:tab w:val="clear" w:pos="4500"/>
          <w:tab w:val="decimal" w:pos="1440"/>
          <w:tab w:val="left" w:pos="1800"/>
        </w:tabs>
        <w:ind w:firstLine="990"/>
        <w:rPr>
          <w:rFonts w:asciiTheme="minorHAnsi" w:hAnsiTheme="minorHAnsi"/>
          <w:sz w:val="22"/>
          <w:szCs w:val="22"/>
        </w:rPr>
      </w:pPr>
      <w:r w:rsidRPr="00F906F0">
        <w:rPr>
          <w:rFonts w:asciiTheme="minorHAnsi" w:hAnsiTheme="minorHAnsi"/>
          <w:sz w:val="22"/>
          <w:szCs w:val="22"/>
        </w:rPr>
        <w:tab/>
      </w:r>
      <w:proofErr w:type="spellStart"/>
      <w:r w:rsidRPr="00F906F0">
        <w:rPr>
          <w:rFonts w:asciiTheme="minorHAnsi" w:hAnsiTheme="minorHAnsi"/>
          <w:sz w:val="22"/>
          <w:szCs w:val="22"/>
        </w:rPr>
        <w:t>i</w:t>
      </w:r>
      <w:proofErr w:type="spellEnd"/>
      <w:r w:rsidRPr="00F906F0">
        <w:rPr>
          <w:rFonts w:asciiTheme="minorHAnsi" w:hAnsiTheme="minorHAnsi"/>
          <w:sz w:val="22"/>
          <w:szCs w:val="22"/>
        </w:rPr>
        <w:t>.</w:t>
      </w:r>
      <w:r w:rsidRPr="00F906F0">
        <w:rPr>
          <w:rFonts w:asciiTheme="minorHAnsi" w:hAnsiTheme="minorHAnsi"/>
          <w:sz w:val="22"/>
          <w:szCs w:val="22"/>
        </w:rPr>
        <w:tab/>
        <w:t>English II or English III;</w:t>
      </w:r>
    </w:p>
    <w:p w:rsidR="00F906F0" w:rsidRPr="00F906F0" w:rsidRDefault="00F906F0" w:rsidP="00F906F0">
      <w:pPr>
        <w:pStyle w:val="A"/>
        <w:tabs>
          <w:tab w:val="clear" w:pos="4500"/>
          <w:tab w:val="decimal" w:pos="1440"/>
          <w:tab w:val="left" w:pos="1800"/>
        </w:tabs>
        <w:ind w:firstLine="810"/>
        <w:rPr>
          <w:rFonts w:asciiTheme="minorHAnsi" w:hAnsiTheme="minorHAnsi"/>
          <w:sz w:val="22"/>
          <w:szCs w:val="22"/>
        </w:rPr>
      </w:pPr>
      <w:r w:rsidRPr="00F906F0">
        <w:rPr>
          <w:rFonts w:asciiTheme="minorHAnsi" w:hAnsiTheme="minorHAnsi"/>
          <w:sz w:val="22"/>
          <w:szCs w:val="22"/>
        </w:rPr>
        <w:tab/>
        <w:t>ii.</w:t>
      </w:r>
      <w:r w:rsidRPr="00F906F0">
        <w:rPr>
          <w:rFonts w:asciiTheme="minorHAnsi" w:hAnsiTheme="minorHAnsi"/>
          <w:sz w:val="22"/>
          <w:szCs w:val="22"/>
        </w:rPr>
        <w:tab/>
        <w:t>Algebra I or Geometry;</w:t>
      </w:r>
    </w:p>
    <w:p w:rsidR="00F906F0" w:rsidRPr="00F906F0" w:rsidRDefault="00F906F0" w:rsidP="00F906F0">
      <w:pPr>
        <w:pStyle w:val="A"/>
        <w:tabs>
          <w:tab w:val="clear" w:pos="4500"/>
          <w:tab w:val="decimal" w:pos="1440"/>
          <w:tab w:val="left" w:pos="1800"/>
        </w:tabs>
        <w:ind w:firstLine="810"/>
        <w:rPr>
          <w:rFonts w:asciiTheme="minorHAnsi" w:hAnsiTheme="minorHAnsi"/>
          <w:sz w:val="22"/>
          <w:szCs w:val="22"/>
        </w:rPr>
      </w:pPr>
      <w:r w:rsidRPr="00F906F0">
        <w:rPr>
          <w:rFonts w:asciiTheme="minorHAnsi" w:hAnsiTheme="minorHAnsi"/>
          <w:sz w:val="22"/>
          <w:szCs w:val="22"/>
        </w:rPr>
        <w:tab/>
        <w:t>iii.</w:t>
      </w:r>
      <w:r w:rsidRPr="00F906F0">
        <w:rPr>
          <w:rFonts w:asciiTheme="minorHAnsi" w:hAnsiTheme="minorHAnsi"/>
          <w:sz w:val="22"/>
          <w:szCs w:val="22"/>
        </w:rPr>
        <w:tab/>
        <w:t>Biology or American History.</w:t>
      </w:r>
    </w:p>
    <w:p w:rsidR="00F906F0" w:rsidRPr="00F906F0" w:rsidRDefault="00F906F0" w:rsidP="00F906F0">
      <w:pPr>
        <w:pStyle w:val="A"/>
        <w:tabs>
          <w:tab w:val="clear" w:pos="4500"/>
          <w:tab w:val="left" w:pos="1440"/>
        </w:tabs>
        <w:ind w:firstLine="1080"/>
        <w:rPr>
          <w:rFonts w:asciiTheme="minorHAnsi" w:hAnsiTheme="minorHAnsi"/>
          <w:sz w:val="22"/>
          <w:szCs w:val="22"/>
        </w:rPr>
      </w:pPr>
      <w:r w:rsidRPr="00F906F0">
        <w:rPr>
          <w:rFonts w:asciiTheme="minorHAnsi" w:hAnsiTheme="minorHAnsi"/>
          <w:sz w:val="22"/>
          <w:szCs w:val="22"/>
        </w:rPr>
        <w:t>b.</w:t>
      </w:r>
      <w:r w:rsidRPr="00F906F0">
        <w:rPr>
          <w:rFonts w:asciiTheme="minorHAnsi" w:hAnsiTheme="minorHAnsi"/>
          <w:sz w:val="22"/>
          <w:szCs w:val="22"/>
        </w:rPr>
        <w:tab/>
        <w:t>Students enrolled in a course for which there is an EOC test must take the EOC test.</w:t>
      </w:r>
    </w:p>
    <w:p w:rsidR="00F906F0" w:rsidRPr="00F906F0" w:rsidRDefault="00F906F0" w:rsidP="00F906F0">
      <w:pPr>
        <w:pStyle w:val="A"/>
        <w:tabs>
          <w:tab w:val="clear" w:pos="187"/>
          <w:tab w:val="clear" w:pos="540"/>
          <w:tab w:val="clear" w:pos="4500"/>
          <w:tab w:val="clear" w:pos="4680"/>
          <w:tab w:val="left" w:pos="-90"/>
          <w:tab w:val="right" w:pos="1440"/>
          <w:tab w:val="left" w:pos="1620"/>
        </w:tabs>
        <w:ind w:firstLine="0"/>
        <w:rPr>
          <w:rFonts w:asciiTheme="minorHAnsi" w:hAnsiTheme="minorHAnsi"/>
          <w:sz w:val="22"/>
          <w:szCs w:val="22"/>
        </w:rPr>
      </w:pPr>
      <w:r w:rsidRPr="00F906F0">
        <w:rPr>
          <w:rFonts w:asciiTheme="minorHAnsi" w:hAnsiTheme="minorHAnsi"/>
          <w:sz w:val="22"/>
          <w:szCs w:val="22"/>
        </w:rPr>
        <w:tab/>
      </w:r>
      <w:proofErr w:type="spellStart"/>
      <w:r w:rsidRPr="00F906F0">
        <w:rPr>
          <w:rFonts w:asciiTheme="minorHAnsi" w:hAnsiTheme="minorHAnsi"/>
          <w:sz w:val="22"/>
          <w:szCs w:val="22"/>
        </w:rPr>
        <w:t>i</w:t>
      </w:r>
      <w:proofErr w:type="spellEnd"/>
      <w:r w:rsidRPr="00F906F0">
        <w:rPr>
          <w:rFonts w:asciiTheme="minorHAnsi" w:hAnsiTheme="minorHAnsi"/>
          <w:sz w:val="22"/>
          <w:szCs w:val="22"/>
        </w:rPr>
        <w:t>.</w:t>
      </w:r>
      <w:r w:rsidRPr="00F906F0">
        <w:rPr>
          <w:rFonts w:asciiTheme="minorHAnsi" w:hAnsiTheme="minorHAnsi"/>
          <w:sz w:val="22"/>
          <w:szCs w:val="22"/>
        </w:rPr>
        <w:tab/>
        <w:t>The EOC test score shall count a percentage of the student’s final grade for the course.</w:t>
      </w:r>
    </w:p>
    <w:p w:rsidR="00E654B9" w:rsidRDefault="00F906F0" w:rsidP="00E654B9">
      <w:pPr>
        <w:pStyle w:val="A"/>
        <w:tabs>
          <w:tab w:val="clear" w:pos="187"/>
          <w:tab w:val="clear" w:pos="540"/>
          <w:tab w:val="clear" w:pos="4500"/>
          <w:tab w:val="clear" w:pos="4680"/>
          <w:tab w:val="clear" w:pos="7200"/>
          <w:tab w:val="left" w:pos="-270"/>
          <w:tab w:val="right" w:pos="1440"/>
          <w:tab w:val="left" w:pos="1620"/>
        </w:tabs>
        <w:spacing w:after="0"/>
        <w:ind w:right="-90" w:firstLine="0"/>
        <w:rPr>
          <w:rFonts w:asciiTheme="minorHAnsi" w:hAnsiTheme="minorHAnsi"/>
          <w:sz w:val="22"/>
          <w:szCs w:val="22"/>
        </w:rPr>
      </w:pPr>
      <w:r w:rsidRPr="00F906F0">
        <w:rPr>
          <w:rFonts w:asciiTheme="minorHAnsi" w:hAnsiTheme="minorHAnsi"/>
          <w:sz w:val="22"/>
          <w:szCs w:val="22"/>
        </w:rPr>
        <w:tab/>
        <w:t>ii.</w:t>
      </w:r>
      <w:r w:rsidRPr="00F906F0">
        <w:rPr>
          <w:rFonts w:asciiTheme="minorHAnsi" w:hAnsiTheme="minorHAnsi"/>
          <w:sz w:val="22"/>
          <w:szCs w:val="22"/>
        </w:rPr>
        <w:tab/>
        <w:t xml:space="preserve">The percentage shall be between 15% and 30% inclusive, and shall be determined by </w:t>
      </w:r>
    </w:p>
    <w:p w:rsidR="00F906F0" w:rsidRDefault="00E654B9" w:rsidP="00E654B9">
      <w:pPr>
        <w:pStyle w:val="A"/>
        <w:tabs>
          <w:tab w:val="clear" w:pos="187"/>
          <w:tab w:val="clear" w:pos="540"/>
          <w:tab w:val="clear" w:pos="4500"/>
          <w:tab w:val="clear" w:pos="4680"/>
          <w:tab w:val="clear" w:pos="7200"/>
          <w:tab w:val="left" w:pos="-270"/>
          <w:tab w:val="right" w:pos="1440"/>
          <w:tab w:val="left" w:pos="1620"/>
        </w:tabs>
        <w:spacing w:after="0"/>
        <w:ind w:right="-9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gramStart"/>
      <w:r w:rsidR="00F906F0" w:rsidRPr="00F906F0">
        <w:rPr>
          <w:rFonts w:asciiTheme="minorHAnsi" w:hAnsiTheme="minorHAnsi"/>
          <w:sz w:val="22"/>
          <w:szCs w:val="22"/>
        </w:rPr>
        <w:t>the</w:t>
      </w:r>
      <w:proofErr w:type="gramEnd"/>
      <w:r w:rsidR="00F906F0" w:rsidRPr="00F906F0">
        <w:rPr>
          <w:rFonts w:asciiTheme="minorHAnsi" w:hAnsiTheme="minorHAnsi"/>
          <w:sz w:val="22"/>
          <w:szCs w:val="22"/>
        </w:rPr>
        <w:t xml:space="preserve"> LEA.</w:t>
      </w:r>
    </w:p>
    <w:p w:rsidR="00E654B9" w:rsidRPr="00F906F0" w:rsidRDefault="00E654B9" w:rsidP="00E654B9">
      <w:pPr>
        <w:pStyle w:val="A"/>
        <w:tabs>
          <w:tab w:val="clear" w:pos="187"/>
          <w:tab w:val="clear" w:pos="540"/>
          <w:tab w:val="clear" w:pos="4500"/>
          <w:tab w:val="clear" w:pos="4680"/>
          <w:tab w:val="clear" w:pos="7200"/>
          <w:tab w:val="left" w:pos="-270"/>
          <w:tab w:val="right" w:pos="1440"/>
          <w:tab w:val="left" w:pos="1620"/>
        </w:tabs>
        <w:spacing w:after="0"/>
        <w:ind w:right="-90" w:firstLine="0"/>
        <w:rPr>
          <w:rFonts w:asciiTheme="minorHAnsi" w:hAnsiTheme="minorHAnsi"/>
          <w:sz w:val="22"/>
          <w:szCs w:val="22"/>
        </w:rPr>
      </w:pPr>
    </w:p>
    <w:p w:rsidR="00F906F0" w:rsidRDefault="00F906F0" w:rsidP="00E654B9">
      <w:pPr>
        <w:pStyle w:val="A"/>
        <w:tabs>
          <w:tab w:val="clear" w:pos="187"/>
          <w:tab w:val="clear" w:pos="4500"/>
          <w:tab w:val="clear" w:pos="4680"/>
          <w:tab w:val="clear" w:pos="4860"/>
          <w:tab w:val="right" w:pos="1440"/>
          <w:tab w:val="left" w:pos="1620"/>
        </w:tabs>
        <w:spacing w:after="0"/>
        <w:ind w:firstLine="0"/>
        <w:rPr>
          <w:rFonts w:asciiTheme="minorHAnsi" w:hAnsiTheme="minorHAnsi"/>
          <w:sz w:val="22"/>
          <w:szCs w:val="22"/>
        </w:rPr>
      </w:pPr>
      <w:r w:rsidRPr="00F906F0">
        <w:rPr>
          <w:rFonts w:asciiTheme="minorHAnsi" w:hAnsiTheme="minorHAnsi"/>
          <w:sz w:val="22"/>
          <w:szCs w:val="22"/>
        </w:rPr>
        <w:tab/>
      </w:r>
      <w:r w:rsidRPr="00F906F0">
        <w:rPr>
          <w:rFonts w:asciiTheme="minorHAnsi" w:hAnsiTheme="minorHAnsi"/>
          <w:sz w:val="22"/>
          <w:szCs w:val="22"/>
        </w:rPr>
        <w:tab/>
        <w:t>iii.</w:t>
      </w:r>
      <w:r w:rsidRPr="00F906F0">
        <w:rPr>
          <w:rFonts w:asciiTheme="minorHAnsi" w:hAnsiTheme="minorHAnsi"/>
          <w:sz w:val="22"/>
          <w:szCs w:val="22"/>
        </w:rPr>
        <w:tab/>
        <w:t>The grades assigned for the EOC test achievement levels shall be as follows</w:t>
      </w:r>
    </w:p>
    <w:p w:rsidR="00E654B9" w:rsidRPr="00F906F0" w:rsidRDefault="00E654B9" w:rsidP="00E654B9">
      <w:pPr>
        <w:pStyle w:val="A"/>
        <w:tabs>
          <w:tab w:val="clear" w:pos="187"/>
          <w:tab w:val="clear" w:pos="4500"/>
          <w:tab w:val="clear" w:pos="4680"/>
          <w:tab w:val="clear" w:pos="4860"/>
          <w:tab w:val="right" w:pos="1440"/>
          <w:tab w:val="left" w:pos="1620"/>
        </w:tabs>
        <w:spacing w:after="0"/>
        <w:ind w:firstLine="0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Ind w:w="12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2382"/>
        <w:gridCol w:w="786"/>
      </w:tblGrid>
      <w:tr w:rsidR="00F906F0" w:rsidRPr="00F906F0" w:rsidTr="0081728D">
        <w:trPr>
          <w:cantSplit/>
          <w:trHeight w:val="20"/>
          <w:jc w:val="center"/>
        </w:trPr>
        <w:tc>
          <w:tcPr>
            <w:tcW w:w="0" w:type="auto"/>
            <w:tcBorders>
              <w:top w:val="doub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F906F0" w:rsidRPr="00F906F0" w:rsidRDefault="00F906F0" w:rsidP="0081728D">
            <w:pPr>
              <w:tabs>
                <w:tab w:val="num" w:pos="720"/>
                <w:tab w:val="left" w:pos="1080"/>
              </w:tabs>
              <w:jc w:val="center"/>
              <w:rPr>
                <w:rFonts w:cs="Times New Roman"/>
                <w:b/>
              </w:rPr>
            </w:pPr>
            <w:r w:rsidRPr="00F906F0">
              <w:rPr>
                <w:rFonts w:cs="Times New Roman"/>
                <w:b/>
              </w:rPr>
              <w:t>EOC Achievement Level</w:t>
            </w:r>
          </w:p>
        </w:tc>
        <w:tc>
          <w:tcPr>
            <w:tcW w:w="0" w:type="auto"/>
            <w:tcBorders>
              <w:top w:val="doub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F906F0" w:rsidRPr="00F906F0" w:rsidRDefault="00F906F0" w:rsidP="0081728D">
            <w:pPr>
              <w:tabs>
                <w:tab w:val="num" w:pos="720"/>
                <w:tab w:val="left" w:pos="1080"/>
              </w:tabs>
              <w:jc w:val="center"/>
              <w:rPr>
                <w:rFonts w:cs="Times New Roman"/>
                <w:b/>
              </w:rPr>
            </w:pPr>
            <w:r w:rsidRPr="00F906F0">
              <w:rPr>
                <w:rFonts w:cs="Times New Roman"/>
                <w:b/>
              </w:rPr>
              <w:t>Grade</w:t>
            </w:r>
          </w:p>
        </w:tc>
      </w:tr>
      <w:tr w:rsidR="00F906F0" w:rsidRPr="00F906F0" w:rsidTr="0081728D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906F0" w:rsidRPr="00F906F0" w:rsidRDefault="00F906F0" w:rsidP="0081728D">
            <w:pPr>
              <w:tabs>
                <w:tab w:val="num" w:pos="720"/>
                <w:tab w:val="left" w:pos="1080"/>
              </w:tabs>
              <w:jc w:val="center"/>
              <w:rPr>
                <w:rFonts w:cs="Times New Roman"/>
                <w:b/>
              </w:rPr>
            </w:pPr>
            <w:r w:rsidRPr="00F906F0">
              <w:rPr>
                <w:rFonts w:cs="Times New Roman"/>
                <w:b/>
              </w:rPr>
              <w:t>Excellent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906F0" w:rsidRPr="00F906F0" w:rsidRDefault="00F906F0" w:rsidP="0081728D">
            <w:pPr>
              <w:tabs>
                <w:tab w:val="num" w:pos="720"/>
                <w:tab w:val="left" w:pos="1080"/>
              </w:tabs>
              <w:jc w:val="center"/>
              <w:rPr>
                <w:rFonts w:cs="Times New Roman"/>
                <w:b/>
              </w:rPr>
            </w:pPr>
            <w:r w:rsidRPr="00F906F0">
              <w:rPr>
                <w:rFonts w:cs="Times New Roman"/>
                <w:b/>
              </w:rPr>
              <w:t>A</w:t>
            </w:r>
          </w:p>
        </w:tc>
      </w:tr>
      <w:tr w:rsidR="00F906F0" w:rsidRPr="00F906F0" w:rsidTr="0081728D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906F0" w:rsidRPr="00F906F0" w:rsidRDefault="00F906F0" w:rsidP="0081728D">
            <w:pPr>
              <w:tabs>
                <w:tab w:val="num" w:pos="720"/>
                <w:tab w:val="left" w:pos="1080"/>
              </w:tabs>
              <w:jc w:val="center"/>
              <w:rPr>
                <w:rFonts w:cs="Times New Roman"/>
                <w:b/>
              </w:rPr>
            </w:pPr>
            <w:r w:rsidRPr="00F906F0">
              <w:rPr>
                <w:rFonts w:cs="Times New Roman"/>
                <w:b/>
              </w:rPr>
              <w:t>Good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906F0" w:rsidRPr="00F906F0" w:rsidRDefault="00F906F0" w:rsidP="0081728D">
            <w:pPr>
              <w:tabs>
                <w:tab w:val="num" w:pos="720"/>
                <w:tab w:val="left" w:pos="1080"/>
              </w:tabs>
              <w:jc w:val="center"/>
              <w:rPr>
                <w:rFonts w:cs="Times New Roman"/>
                <w:b/>
              </w:rPr>
            </w:pPr>
            <w:r w:rsidRPr="00F906F0">
              <w:rPr>
                <w:rFonts w:cs="Times New Roman"/>
                <w:b/>
              </w:rPr>
              <w:t>B</w:t>
            </w:r>
          </w:p>
        </w:tc>
      </w:tr>
      <w:tr w:rsidR="00F906F0" w:rsidRPr="00F906F0" w:rsidTr="0081728D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906F0" w:rsidRPr="00F906F0" w:rsidRDefault="00F906F0" w:rsidP="0081728D">
            <w:pPr>
              <w:tabs>
                <w:tab w:val="num" w:pos="720"/>
                <w:tab w:val="left" w:pos="1080"/>
              </w:tabs>
              <w:jc w:val="center"/>
              <w:rPr>
                <w:rFonts w:cs="Times New Roman"/>
                <w:b/>
              </w:rPr>
            </w:pPr>
            <w:r w:rsidRPr="00F906F0">
              <w:rPr>
                <w:rFonts w:cs="Times New Roman"/>
                <w:b/>
              </w:rPr>
              <w:t>Fair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906F0" w:rsidRPr="00F906F0" w:rsidRDefault="00F906F0" w:rsidP="0081728D">
            <w:pPr>
              <w:tabs>
                <w:tab w:val="num" w:pos="720"/>
                <w:tab w:val="left" w:pos="1080"/>
              </w:tabs>
              <w:jc w:val="center"/>
              <w:rPr>
                <w:rFonts w:cs="Times New Roman"/>
                <w:b/>
              </w:rPr>
            </w:pPr>
            <w:r w:rsidRPr="00F906F0">
              <w:rPr>
                <w:rFonts w:cs="Times New Roman"/>
                <w:b/>
              </w:rPr>
              <w:t>C</w:t>
            </w:r>
          </w:p>
        </w:tc>
      </w:tr>
      <w:tr w:rsidR="00F906F0" w:rsidRPr="00F906F0" w:rsidTr="0081728D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906F0" w:rsidRPr="00F906F0" w:rsidRDefault="0081728D" w:rsidP="0081728D">
            <w:pPr>
              <w:tabs>
                <w:tab w:val="num" w:pos="720"/>
                <w:tab w:val="left" w:pos="1080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Needs Improvement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906F0" w:rsidRPr="00F906F0" w:rsidRDefault="00F906F0" w:rsidP="0081728D">
            <w:pPr>
              <w:tabs>
                <w:tab w:val="num" w:pos="720"/>
                <w:tab w:val="left" w:pos="1080"/>
              </w:tabs>
              <w:jc w:val="center"/>
              <w:rPr>
                <w:rFonts w:cs="Times New Roman"/>
                <w:b/>
              </w:rPr>
            </w:pPr>
            <w:r w:rsidRPr="00F906F0">
              <w:rPr>
                <w:rFonts w:cs="Times New Roman"/>
                <w:b/>
              </w:rPr>
              <w:t>D or F</w:t>
            </w:r>
          </w:p>
        </w:tc>
      </w:tr>
    </w:tbl>
    <w:p w:rsidR="00E654B9" w:rsidRDefault="00F906F0" w:rsidP="00F906F0">
      <w:pPr>
        <w:pStyle w:val="A"/>
        <w:tabs>
          <w:tab w:val="clear" w:pos="187"/>
          <w:tab w:val="clear" w:pos="4500"/>
          <w:tab w:val="clear" w:pos="4680"/>
          <w:tab w:val="clear" w:pos="4860"/>
          <w:tab w:val="decimal" w:pos="1440"/>
          <w:tab w:val="left" w:pos="1710"/>
        </w:tabs>
        <w:ind w:firstLine="900"/>
        <w:rPr>
          <w:rFonts w:asciiTheme="minorHAnsi" w:hAnsiTheme="minorHAnsi"/>
          <w:sz w:val="22"/>
          <w:szCs w:val="22"/>
        </w:rPr>
      </w:pPr>
      <w:r w:rsidRPr="00F906F0">
        <w:rPr>
          <w:rFonts w:asciiTheme="minorHAnsi" w:hAnsiTheme="minorHAnsi"/>
          <w:sz w:val="22"/>
          <w:szCs w:val="22"/>
        </w:rPr>
        <w:tab/>
      </w:r>
    </w:p>
    <w:p w:rsidR="00F906F0" w:rsidRPr="00F906F0" w:rsidRDefault="00E654B9" w:rsidP="00F906F0">
      <w:pPr>
        <w:pStyle w:val="A"/>
        <w:tabs>
          <w:tab w:val="clear" w:pos="187"/>
          <w:tab w:val="clear" w:pos="4500"/>
          <w:tab w:val="clear" w:pos="4680"/>
          <w:tab w:val="clear" w:pos="4860"/>
          <w:tab w:val="decimal" w:pos="1440"/>
          <w:tab w:val="left" w:pos="1710"/>
        </w:tabs>
        <w:ind w:firstLine="9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F906F0" w:rsidRPr="00F906F0">
        <w:rPr>
          <w:rFonts w:asciiTheme="minorHAnsi" w:hAnsiTheme="minorHAnsi"/>
          <w:sz w:val="22"/>
          <w:szCs w:val="22"/>
        </w:rPr>
        <w:t>iv.</w:t>
      </w:r>
      <w:r w:rsidR="00F906F0" w:rsidRPr="00F906F0">
        <w:rPr>
          <w:rFonts w:asciiTheme="minorHAnsi" w:hAnsiTheme="minorHAnsi"/>
          <w:sz w:val="22"/>
          <w:szCs w:val="22"/>
        </w:rPr>
        <w:tab/>
        <w:t>The DOE will provide conversion charts for various grading scales used by LEAs.</w:t>
      </w:r>
    </w:p>
    <w:p w:rsidR="00F906F0" w:rsidRDefault="00F906F0"/>
    <w:p w:rsidR="00592246" w:rsidRDefault="00592246"/>
    <w:p w:rsidR="00592246" w:rsidRDefault="00592246"/>
    <w:p w:rsidR="00F906F0" w:rsidRPr="00493138" w:rsidRDefault="00F906F0" w:rsidP="00493138">
      <w:pPr>
        <w:jc w:val="center"/>
        <w:rPr>
          <w:b/>
          <w:sz w:val="28"/>
          <w:szCs w:val="28"/>
        </w:rPr>
      </w:pPr>
      <w:r w:rsidRPr="00493138">
        <w:rPr>
          <w:b/>
          <w:sz w:val="28"/>
          <w:szCs w:val="28"/>
        </w:rPr>
        <w:lastRenderedPageBreak/>
        <w:t>Section III</w:t>
      </w:r>
    </w:p>
    <w:p w:rsidR="00F906F0" w:rsidRPr="00493138" w:rsidRDefault="00F906F0" w:rsidP="00493138">
      <w:pPr>
        <w:jc w:val="center"/>
        <w:rPr>
          <w:b/>
          <w:sz w:val="28"/>
          <w:szCs w:val="28"/>
        </w:rPr>
      </w:pPr>
      <w:r w:rsidRPr="00493138">
        <w:rPr>
          <w:b/>
          <w:sz w:val="28"/>
          <w:szCs w:val="28"/>
        </w:rPr>
        <w:t>Local Options</w:t>
      </w:r>
    </w:p>
    <w:p w:rsidR="0081728D" w:rsidRPr="00426412" w:rsidRDefault="0081728D">
      <w:r>
        <w:t xml:space="preserve">Students taking the following EOC tests during the 2010-2011 school </w:t>
      </w:r>
      <w:proofErr w:type="gramStart"/>
      <w:r>
        <w:t>year</w:t>
      </w:r>
      <w:proofErr w:type="gramEnd"/>
      <w:r>
        <w:t xml:space="preserve"> will be required to follow this policy:  </w:t>
      </w:r>
      <w:r w:rsidRPr="0081728D">
        <w:rPr>
          <w:b/>
        </w:rPr>
        <w:t>Algebra I,</w:t>
      </w:r>
      <w:r>
        <w:t xml:space="preserve"> </w:t>
      </w:r>
      <w:r w:rsidRPr="0081728D">
        <w:rPr>
          <w:b/>
        </w:rPr>
        <w:t>English II,</w:t>
      </w:r>
      <w:r>
        <w:t xml:space="preserve"> and </w:t>
      </w:r>
      <w:r w:rsidRPr="0081728D">
        <w:rPr>
          <w:b/>
        </w:rPr>
        <w:t>Geometry.</w:t>
      </w:r>
      <w:r w:rsidR="00426412">
        <w:rPr>
          <w:b/>
        </w:rPr>
        <w:t xml:space="preserve">  </w:t>
      </w:r>
      <w:r w:rsidR="00426412">
        <w:t xml:space="preserve">The DOE will </w:t>
      </w:r>
      <w:r w:rsidR="00E0643A">
        <w:t>send</w:t>
      </w:r>
      <w:r w:rsidR="00426412">
        <w:t xml:space="preserve"> each LEA conversion charts for each course using the grading scale provided in the LEA’s 2010-2011 PPP.</w:t>
      </w:r>
    </w:p>
    <w:p w:rsidR="0081728D" w:rsidRDefault="0081728D">
      <w:r>
        <w:t xml:space="preserve">For grading purposes, the EOC test should be treated as a final exam.  In other words, for each instance that a student takes a course, the EOC test will count </w:t>
      </w:r>
      <w:r w:rsidR="00426412">
        <w:t>as part of the student’s final grade.  If the student passes the course and fails the EOC test, the student may retake the</w:t>
      </w:r>
      <w:r>
        <w:t xml:space="preserve"> EOC test at a later date</w:t>
      </w:r>
      <w:r w:rsidR="00426412">
        <w:t xml:space="preserve"> but the score from the retest will not count in the student’s grade</w:t>
      </w:r>
      <w:r>
        <w:t>.</w:t>
      </w:r>
    </w:p>
    <w:p w:rsidR="00141F54" w:rsidRDefault="00141F54" w:rsidP="00141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Describe the LEAs grading policy for students taking courses with EOC tests.  Include in the grading policy the percentage (15% - 30%, inclusive) of the final grade that the EOC test will count.  </w:t>
      </w:r>
    </w:p>
    <w:p w:rsidR="00141F54" w:rsidRPr="00A727BC" w:rsidRDefault="00141F54" w:rsidP="00141F54">
      <w:pPr>
        <w:pStyle w:val="BodyText"/>
        <w:numPr>
          <w:ilvl w:val="0"/>
          <w:numId w:val="2"/>
        </w:numPr>
        <w:spacing w:before="134"/>
        <w:rPr>
          <w:color w:val="0000FF"/>
          <w:sz w:val="24"/>
        </w:rPr>
      </w:pPr>
      <w:r w:rsidRPr="00A727BC">
        <w:rPr>
          <w:color w:val="0000FF"/>
          <w:sz w:val="24"/>
        </w:rPr>
        <w:t>Students must pass three End-of-Course Tests in:</w:t>
      </w:r>
    </w:p>
    <w:p w:rsidR="00141F54" w:rsidRPr="00A727BC" w:rsidRDefault="00141F54" w:rsidP="00141F54">
      <w:pPr>
        <w:pStyle w:val="BodyText"/>
        <w:numPr>
          <w:ilvl w:val="0"/>
          <w:numId w:val="1"/>
        </w:numPr>
        <w:spacing w:before="134"/>
        <w:rPr>
          <w:color w:val="0000FF"/>
          <w:sz w:val="24"/>
        </w:rPr>
      </w:pPr>
      <w:r w:rsidRPr="00A727BC">
        <w:rPr>
          <w:color w:val="0000FF"/>
          <w:sz w:val="24"/>
        </w:rPr>
        <w:t>English II or English III</w:t>
      </w:r>
    </w:p>
    <w:p w:rsidR="00141F54" w:rsidRPr="00A727BC" w:rsidRDefault="00141F54" w:rsidP="00141F54">
      <w:pPr>
        <w:pStyle w:val="BodyText"/>
        <w:numPr>
          <w:ilvl w:val="0"/>
          <w:numId w:val="1"/>
        </w:numPr>
        <w:spacing w:before="134"/>
        <w:rPr>
          <w:color w:val="0000FF"/>
          <w:sz w:val="24"/>
        </w:rPr>
      </w:pPr>
      <w:r w:rsidRPr="00A727BC">
        <w:rPr>
          <w:color w:val="0000FF"/>
          <w:sz w:val="24"/>
        </w:rPr>
        <w:t>Algebra I or Geometry</w:t>
      </w:r>
    </w:p>
    <w:p w:rsidR="00141F54" w:rsidRPr="00A727BC" w:rsidRDefault="00141F54" w:rsidP="00141F54">
      <w:pPr>
        <w:pStyle w:val="BodyText"/>
        <w:numPr>
          <w:ilvl w:val="0"/>
          <w:numId w:val="1"/>
        </w:numPr>
        <w:spacing w:before="134"/>
        <w:rPr>
          <w:color w:val="0000FF"/>
          <w:sz w:val="24"/>
        </w:rPr>
      </w:pPr>
      <w:r w:rsidRPr="00A727BC">
        <w:rPr>
          <w:color w:val="0000FF"/>
          <w:sz w:val="24"/>
        </w:rPr>
        <w:t>Biology or American History</w:t>
      </w:r>
    </w:p>
    <w:p w:rsidR="00141F54" w:rsidRPr="00A727BC" w:rsidRDefault="00141F54" w:rsidP="00141F54">
      <w:pPr>
        <w:pStyle w:val="BodyText"/>
        <w:spacing w:before="134"/>
        <w:rPr>
          <w:color w:val="0000FF"/>
          <w:sz w:val="24"/>
        </w:rPr>
      </w:pPr>
    </w:p>
    <w:p w:rsidR="00141F54" w:rsidRPr="00A727BC" w:rsidRDefault="00141F54" w:rsidP="00141F54">
      <w:pPr>
        <w:pStyle w:val="BodyText"/>
        <w:numPr>
          <w:ilvl w:val="0"/>
          <w:numId w:val="2"/>
        </w:numPr>
        <w:spacing w:before="134"/>
        <w:rPr>
          <w:color w:val="0000FF"/>
          <w:sz w:val="24"/>
        </w:rPr>
      </w:pPr>
      <w:r w:rsidRPr="00A727BC">
        <w:rPr>
          <w:color w:val="0000FF"/>
          <w:sz w:val="24"/>
        </w:rPr>
        <w:t>Students enrolled in a course for which there is an EOC</w:t>
      </w:r>
      <w:r w:rsidR="00A727BC" w:rsidRPr="00A727BC">
        <w:rPr>
          <w:color w:val="0000FF"/>
          <w:sz w:val="24"/>
        </w:rPr>
        <w:t xml:space="preserve"> test must take the EOC test. The EOC test score shall count as 25% of the student’s final grade</w:t>
      </w:r>
      <w:r w:rsidR="001E3918">
        <w:rPr>
          <w:color w:val="0000FF"/>
          <w:sz w:val="24"/>
        </w:rPr>
        <w:t xml:space="preserve"> for the course</w:t>
      </w:r>
      <w:r w:rsidR="00A727BC" w:rsidRPr="00A727BC">
        <w:rPr>
          <w:color w:val="0000FF"/>
          <w:sz w:val="24"/>
        </w:rPr>
        <w:t>.</w:t>
      </w:r>
    </w:p>
    <w:p w:rsidR="00A727BC" w:rsidRDefault="00A727BC" w:rsidP="00A727BC">
      <w:pPr>
        <w:pStyle w:val="BodyText"/>
        <w:spacing w:before="134"/>
        <w:ind w:left="750"/>
        <w:rPr>
          <w:color w:val="0000FF"/>
          <w:sz w:val="24"/>
        </w:rPr>
      </w:pPr>
    </w:p>
    <w:p w:rsidR="00A727BC" w:rsidRPr="00A727BC" w:rsidRDefault="00A727BC" w:rsidP="00A727BC">
      <w:pPr>
        <w:pStyle w:val="A"/>
        <w:numPr>
          <w:ilvl w:val="0"/>
          <w:numId w:val="2"/>
        </w:numPr>
        <w:tabs>
          <w:tab w:val="clear" w:pos="187"/>
          <w:tab w:val="clear" w:pos="4500"/>
          <w:tab w:val="clear" w:pos="4680"/>
          <w:tab w:val="clear" w:pos="4860"/>
          <w:tab w:val="right" w:pos="1440"/>
          <w:tab w:val="left" w:pos="1620"/>
        </w:tabs>
        <w:spacing w:after="0"/>
        <w:rPr>
          <w:rFonts w:ascii="Arial" w:hAnsi="Arial" w:cs="Arial"/>
          <w:color w:val="0000FF"/>
          <w:sz w:val="24"/>
          <w:szCs w:val="24"/>
        </w:rPr>
      </w:pPr>
      <w:r w:rsidRPr="00A727BC">
        <w:rPr>
          <w:rFonts w:asciiTheme="minorHAnsi" w:hAnsiTheme="minorHAnsi"/>
          <w:color w:val="0000FF"/>
          <w:sz w:val="22"/>
          <w:szCs w:val="22"/>
        </w:rPr>
        <w:tab/>
      </w:r>
      <w:r w:rsidRPr="00A727BC">
        <w:rPr>
          <w:rFonts w:ascii="Arial" w:hAnsi="Arial" w:cs="Arial"/>
          <w:color w:val="0000FF"/>
          <w:sz w:val="24"/>
          <w:szCs w:val="24"/>
        </w:rPr>
        <w:t>The grades assigned for the EOC test achievement levels shall be as follows</w:t>
      </w:r>
    </w:p>
    <w:p w:rsidR="00A727BC" w:rsidRPr="00A727BC" w:rsidRDefault="00A727BC" w:rsidP="00A727BC">
      <w:pPr>
        <w:pStyle w:val="A"/>
        <w:tabs>
          <w:tab w:val="clear" w:pos="187"/>
          <w:tab w:val="clear" w:pos="4500"/>
          <w:tab w:val="clear" w:pos="4680"/>
          <w:tab w:val="clear" w:pos="4860"/>
          <w:tab w:val="right" w:pos="1440"/>
          <w:tab w:val="left" w:pos="1620"/>
        </w:tabs>
        <w:spacing w:after="0"/>
        <w:ind w:firstLine="0"/>
        <w:rPr>
          <w:rFonts w:ascii="Arial" w:hAnsi="Arial" w:cs="Arial"/>
          <w:color w:val="0000FF"/>
          <w:sz w:val="24"/>
          <w:szCs w:val="24"/>
        </w:rPr>
      </w:pPr>
    </w:p>
    <w:tbl>
      <w:tblPr>
        <w:tblW w:w="0" w:type="auto"/>
        <w:jc w:val="center"/>
        <w:tblInd w:w="12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2992"/>
        <w:gridCol w:w="924"/>
      </w:tblGrid>
      <w:tr w:rsidR="00A727BC" w:rsidRPr="00A727BC" w:rsidTr="00E75743">
        <w:trPr>
          <w:cantSplit/>
          <w:trHeight w:val="20"/>
          <w:jc w:val="center"/>
        </w:trPr>
        <w:tc>
          <w:tcPr>
            <w:tcW w:w="0" w:type="auto"/>
            <w:tcBorders>
              <w:top w:val="doub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727BC" w:rsidRPr="00A727BC" w:rsidRDefault="00A727BC" w:rsidP="00E75743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A727BC">
              <w:rPr>
                <w:rFonts w:ascii="Arial" w:hAnsi="Arial" w:cs="Arial"/>
                <w:b/>
                <w:color w:val="0000FF"/>
                <w:sz w:val="24"/>
                <w:szCs w:val="24"/>
              </w:rPr>
              <w:t>EOC Achievement Level</w:t>
            </w:r>
          </w:p>
        </w:tc>
        <w:tc>
          <w:tcPr>
            <w:tcW w:w="0" w:type="auto"/>
            <w:tcBorders>
              <w:top w:val="doub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727BC" w:rsidRPr="00A727BC" w:rsidRDefault="00A727BC" w:rsidP="00E75743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A727BC">
              <w:rPr>
                <w:rFonts w:ascii="Arial" w:hAnsi="Arial" w:cs="Arial"/>
                <w:b/>
                <w:color w:val="0000FF"/>
                <w:sz w:val="24"/>
                <w:szCs w:val="24"/>
              </w:rPr>
              <w:t>Grade</w:t>
            </w:r>
          </w:p>
        </w:tc>
      </w:tr>
      <w:tr w:rsidR="00A727BC" w:rsidRPr="00A727BC" w:rsidTr="00E75743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727BC" w:rsidRPr="00A727BC" w:rsidRDefault="00A727BC" w:rsidP="00E75743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A727BC">
              <w:rPr>
                <w:rFonts w:ascii="Arial" w:hAnsi="Arial" w:cs="Arial"/>
                <w:b/>
                <w:color w:val="0000FF"/>
                <w:sz w:val="24"/>
                <w:szCs w:val="24"/>
              </w:rPr>
              <w:t>Excellent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727BC" w:rsidRPr="00A727BC" w:rsidRDefault="00A727BC" w:rsidP="00E75743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A727BC">
              <w:rPr>
                <w:rFonts w:ascii="Arial" w:hAnsi="Arial" w:cs="Arial"/>
                <w:b/>
                <w:color w:val="0000FF"/>
                <w:sz w:val="24"/>
                <w:szCs w:val="24"/>
              </w:rPr>
              <w:t>A</w:t>
            </w:r>
          </w:p>
        </w:tc>
      </w:tr>
      <w:tr w:rsidR="00A727BC" w:rsidRPr="00A727BC" w:rsidTr="00E75743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727BC" w:rsidRPr="00A727BC" w:rsidRDefault="00A727BC" w:rsidP="00E75743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A727BC">
              <w:rPr>
                <w:rFonts w:ascii="Arial" w:hAnsi="Arial" w:cs="Arial"/>
                <w:b/>
                <w:color w:val="0000FF"/>
                <w:sz w:val="24"/>
                <w:szCs w:val="24"/>
              </w:rPr>
              <w:t>Good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727BC" w:rsidRPr="00A727BC" w:rsidRDefault="00A727BC" w:rsidP="00E75743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A727BC">
              <w:rPr>
                <w:rFonts w:ascii="Arial" w:hAnsi="Arial" w:cs="Arial"/>
                <w:b/>
                <w:color w:val="0000FF"/>
                <w:sz w:val="24"/>
                <w:szCs w:val="24"/>
              </w:rPr>
              <w:t>B</w:t>
            </w:r>
          </w:p>
        </w:tc>
      </w:tr>
      <w:tr w:rsidR="00A727BC" w:rsidRPr="00A727BC" w:rsidTr="00E75743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727BC" w:rsidRPr="00A727BC" w:rsidRDefault="00A727BC" w:rsidP="00E75743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A727BC">
              <w:rPr>
                <w:rFonts w:ascii="Arial" w:hAnsi="Arial" w:cs="Arial"/>
                <w:b/>
                <w:color w:val="0000FF"/>
                <w:sz w:val="24"/>
                <w:szCs w:val="24"/>
              </w:rPr>
              <w:t>Fair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727BC" w:rsidRPr="00A727BC" w:rsidRDefault="00A727BC" w:rsidP="00E75743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A727BC">
              <w:rPr>
                <w:rFonts w:ascii="Arial" w:hAnsi="Arial" w:cs="Arial"/>
                <w:b/>
                <w:color w:val="0000FF"/>
                <w:sz w:val="24"/>
                <w:szCs w:val="24"/>
              </w:rPr>
              <w:t>C</w:t>
            </w:r>
          </w:p>
        </w:tc>
      </w:tr>
      <w:tr w:rsidR="00A727BC" w:rsidRPr="00A727BC" w:rsidTr="00E75743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727BC" w:rsidRPr="00A727BC" w:rsidRDefault="00A727BC" w:rsidP="00E75743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A727BC">
              <w:rPr>
                <w:rFonts w:ascii="Arial" w:hAnsi="Arial" w:cs="Arial"/>
                <w:b/>
                <w:color w:val="0000FF"/>
                <w:sz w:val="24"/>
                <w:szCs w:val="24"/>
              </w:rPr>
              <w:t>Needs Improvement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727BC" w:rsidRPr="00A727BC" w:rsidRDefault="00A727BC" w:rsidP="00E75743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A727BC">
              <w:rPr>
                <w:rFonts w:ascii="Arial" w:hAnsi="Arial" w:cs="Arial"/>
                <w:b/>
                <w:color w:val="0000FF"/>
                <w:sz w:val="24"/>
                <w:szCs w:val="24"/>
              </w:rPr>
              <w:t>D or F</w:t>
            </w:r>
          </w:p>
        </w:tc>
      </w:tr>
    </w:tbl>
    <w:p w:rsidR="00A727BC" w:rsidRPr="00A727BC" w:rsidRDefault="00A727BC" w:rsidP="00A727BC">
      <w:pPr>
        <w:pStyle w:val="A"/>
        <w:tabs>
          <w:tab w:val="clear" w:pos="187"/>
          <w:tab w:val="clear" w:pos="4500"/>
          <w:tab w:val="clear" w:pos="4680"/>
          <w:tab w:val="clear" w:pos="4860"/>
          <w:tab w:val="decimal" w:pos="1440"/>
          <w:tab w:val="left" w:pos="1710"/>
        </w:tabs>
        <w:ind w:firstLine="900"/>
        <w:rPr>
          <w:rFonts w:ascii="Arial" w:hAnsi="Arial" w:cs="Arial"/>
          <w:color w:val="0000FF"/>
          <w:sz w:val="24"/>
          <w:szCs w:val="24"/>
        </w:rPr>
      </w:pPr>
      <w:r w:rsidRPr="00A727BC">
        <w:rPr>
          <w:rFonts w:ascii="Arial" w:hAnsi="Arial" w:cs="Arial"/>
          <w:color w:val="0000FF"/>
          <w:sz w:val="24"/>
          <w:szCs w:val="24"/>
        </w:rPr>
        <w:tab/>
      </w:r>
    </w:p>
    <w:p w:rsidR="00141F54" w:rsidRPr="00A727BC" w:rsidRDefault="00A727BC" w:rsidP="00141F54">
      <w:pPr>
        <w:pStyle w:val="A"/>
        <w:numPr>
          <w:ilvl w:val="0"/>
          <w:numId w:val="2"/>
        </w:numPr>
        <w:tabs>
          <w:tab w:val="clear" w:pos="187"/>
          <w:tab w:val="clear" w:pos="4500"/>
          <w:tab w:val="clear" w:pos="4680"/>
          <w:tab w:val="clear" w:pos="4860"/>
          <w:tab w:val="decimal" w:pos="1440"/>
          <w:tab w:val="left" w:pos="1710"/>
        </w:tabs>
        <w:spacing w:before="134"/>
        <w:rPr>
          <w:color w:val="0000FF"/>
          <w:sz w:val="24"/>
        </w:rPr>
      </w:pPr>
      <w:r w:rsidRPr="00A727BC">
        <w:rPr>
          <w:rFonts w:ascii="Arial" w:hAnsi="Arial" w:cs="Arial"/>
          <w:color w:val="0000FF"/>
          <w:sz w:val="24"/>
          <w:szCs w:val="24"/>
        </w:rPr>
        <w:t xml:space="preserve">Conversion charts for various grading scales </w:t>
      </w:r>
      <w:r>
        <w:rPr>
          <w:rFonts w:ascii="Arial" w:hAnsi="Arial" w:cs="Arial"/>
          <w:color w:val="0000FF"/>
          <w:sz w:val="24"/>
          <w:szCs w:val="24"/>
        </w:rPr>
        <w:t>provided by the DOE will be used by LEAs</w:t>
      </w:r>
      <w:r w:rsidRPr="00A727BC">
        <w:rPr>
          <w:rFonts w:ascii="Arial" w:hAnsi="Arial" w:cs="Arial"/>
          <w:color w:val="0000FF"/>
          <w:sz w:val="24"/>
          <w:szCs w:val="24"/>
        </w:rPr>
        <w:t>.</w:t>
      </w:r>
      <w:r w:rsidRPr="00A727BC">
        <w:rPr>
          <w:color w:val="0000FF"/>
          <w:sz w:val="24"/>
        </w:rPr>
        <w:t xml:space="preserve"> </w:t>
      </w:r>
    </w:p>
    <w:sectPr w:rsidR="00141F54" w:rsidRPr="00A727BC" w:rsidSect="00592246">
      <w:pgSz w:w="12240" w:h="15840"/>
      <w:pgMar w:top="1800" w:right="1440" w:bottom="18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3C4"/>
    <w:multiLevelType w:val="hybridMultilevel"/>
    <w:tmpl w:val="6606547E"/>
    <w:lvl w:ilvl="0" w:tplc="04E408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2409EF"/>
    <w:multiLevelType w:val="hybridMultilevel"/>
    <w:tmpl w:val="E9BEA9F8"/>
    <w:lvl w:ilvl="0" w:tplc="64F81E4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F906F0"/>
    <w:rsid w:val="000822D9"/>
    <w:rsid w:val="000D5112"/>
    <w:rsid w:val="00141F54"/>
    <w:rsid w:val="001A437C"/>
    <w:rsid w:val="001E3918"/>
    <w:rsid w:val="002D4D02"/>
    <w:rsid w:val="00426412"/>
    <w:rsid w:val="00493138"/>
    <w:rsid w:val="00496632"/>
    <w:rsid w:val="00592246"/>
    <w:rsid w:val="0059514F"/>
    <w:rsid w:val="005F6A07"/>
    <w:rsid w:val="00633918"/>
    <w:rsid w:val="006509D8"/>
    <w:rsid w:val="007F6FEB"/>
    <w:rsid w:val="0081728D"/>
    <w:rsid w:val="00A71976"/>
    <w:rsid w:val="00A727BC"/>
    <w:rsid w:val="00AC1EA2"/>
    <w:rsid w:val="00AF1EE1"/>
    <w:rsid w:val="00B23F78"/>
    <w:rsid w:val="00BD78BB"/>
    <w:rsid w:val="00E0643A"/>
    <w:rsid w:val="00E654B9"/>
    <w:rsid w:val="00EA24D0"/>
    <w:rsid w:val="00F16DD6"/>
    <w:rsid w:val="00F20421"/>
    <w:rsid w:val="00F9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."/>
    <w:basedOn w:val="Normal"/>
    <w:link w:val="AChar"/>
    <w:rsid w:val="00F906F0"/>
    <w:pPr>
      <w:tabs>
        <w:tab w:val="left" w:pos="187"/>
        <w:tab w:val="left" w:pos="540"/>
        <w:tab w:val="left" w:pos="4500"/>
        <w:tab w:val="left" w:pos="4680"/>
        <w:tab w:val="left" w:pos="4860"/>
        <w:tab w:val="left" w:pos="5040"/>
        <w:tab w:val="left" w:pos="7200"/>
      </w:tabs>
      <w:spacing w:after="120" w:line="240" w:lineRule="auto"/>
      <w:ind w:firstLine="187"/>
      <w:jc w:val="both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Char">
    <w:name w:val="A. Char"/>
    <w:basedOn w:val="DefaultParagraphFont"/>
    <w:link w:val="A"/>
    <w:rsid w:val="00F906F0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3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41F54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141F54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NBEBEN</dc:creator>
  <cp:keywords/>
  <dc:description/>
  <cp:lastModifiedBy>tware</cp:lastModifiedBy>
  <cp:revision>4</cp:revision>
  <cp:lastPrinted>2010-09-24T15:12:00Z</cp:lastPrinted>
  <dcterms:created xsi:type="dcterms:W3CDTF">2010-09-24T14:21:00Z</dcterms:created>
  <dcterms:modified xsi:type="dcterms:W3CDTF">2010-09-27T16:22:00Z</dcterms:modified>
</cp:coreProperties>
</file>